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F17D" w14:textId="5B454F0D" w:rsidR="0024073F" w:rsidRPr="0024073F" w:rsidRDefault="00B00120" w:rsidP="00BC1B1E">
      <w:pPr>
        <w:autoSpaceDE w:val="0"/>
        <w:autoSpaceDN w:val="0"/>
        <w:adjustRightInd w:val="0"/>
        <w:spacing w:line="240" w:lineRule="auto"/>
        <w:jc w:val="center"/>
        <w:rPr>
          <w:rFonts w:cstheme="minorHAnsi"/>
          <w:b/>
          <w:bCs/>
          <w:sz w:val="32"/>
          <w:szCs w:val="32"/>
        </w:rPr>
      </w:pPr>
      <w:r>
        <w:rPr>
          <w:rFonts w:cstheme="minorHAnsi"/>
          <w:b/>
          <w:bCs/>
          <w:sz w:val="32"/>
          <w:szCs w:val="32"/>
        </w:rPr>
        <w:t xml:space="preserve">Prescribed </w:t>
      </w:r>
      <w:r w:rsidR="000A4614">
        <w:rPr>
          <w:rFonts w:cstheme="minorHAnsi"/>
          <w:b/>
          <w:bCs/>
          <w:sz w:val="32"/>
          <w:szCs w:val="32"/>
        </w:rPr>
        <w:t xml:space="preserve">Real Time </w:t>
      </w:r>
      <w:r w:rsidR="00A51CE8">
        <w:rPr>
          <w:rFonts w:cstheme="minorHAnsi"/>
          <w:b/>
          <w:bCs/>
          <w:sz w:val="32"/>
          <w:szCs w:val="32"/>
        </w:rPr>
        <w:t>Continuous</w:t>
      </w:r>
      <w:r w:rsidR="0024073F" w:rsidRPr="0024073F">
        <w:rPr>
          <w:rFonts w:cstheme="minorHAnsi"/>
          <w:b/>
          <w:bCs/>
          <w:sz w:val="32"/>
          <w:szCs w:val="32"/>
        </w:rPr>
        <w:t xml:space="preserve"> Glucose Monitoring</w:t>
      </w:r>
      <w:r w:rsidR="00A51CE8">
        <w:rPr>
          <w:rFonts w:cstheme="minorHAnsi"/>
          <w:b/>
          <w:bCs/>
          <w:sz w:val="32"/>
          <w:szCs w:val="32"/>
        </w:rPr>
        <w:t xml:space="preserve"> (</w:t>
      </w:r>
      <w:r w:rsidR="000A4614">
        <w:rPr>
          <w:rFonts w:cstheme="minorHAnsi"/>
          <w:b/>
          <w:bCs/>
          <w:sz w:val="32"/>
          <w:szCs w:val="32"/>
        </w:rPr>
        <w:t>rt</w:t>
      </w:r>
      <w:r w:rsidR="00A51CE8">
        <w:rPr>
          <w:rFonts w:cstheme="minorHAnsi"/>
          <w:b/>
          <w:bCs/>
          <w:sz w:val="32"/>
          <w:szCs w:val="32"/>
        </w:rPr>
        <w:t>CGM)</w:t>
      </w:r>
    </w:p>
    <w:p w14:paraId="1553383E" w14:textId="2512E199" w:rsidR="0024073F" w:rsidRDefault="00CB2461" w:rsidP="00BC1B1E">
      <w:pPr>
        <w:autoSpaceDE w:val="0"/>
        <w:autoSpaceDN w:val="0"/>
        <w:adjustRightInd w:val="0"/>
        <w:spacing w:line="240" w:lineRule="auto"/>
        <w:jc w:val="center"/>
        <w:rPr>
          <w:rFonts w:cstheme="minorHAnsi"/>
          <w:b/>
          <w:bCs/>
          <w:sz w:val="32"/>
          <w:szCs w:val="32"/>
        </w:rPr>
      </w:pPr>
      <w:r>
        <w:rPr>
          <w:rFonts w:cstheme="minorHAnsi"/>
          <w:b/>
          <w:bCs/>
          <w:sz w:val="32"/>
          <w:szCs w:val="32"/>
        </w:rPr>
        <w:t>Treatment P</w:t>
      </w:r>
      <w:r w:rsidR="0024073F" w:rsidRPr="0024073F">
        <w:rPr>
          <w:rFonts w:cstheme="minorHAnsi"/>
          <w:b/>
          <w:bCs/>
          <w:sz w:val="32"/>
          <w:szCs w:val="32"/>
        </w:rPr>
        <w:t>athway</w:t>
      </w:r>
      <w:r w:rsidR="00D60158">
        <w:rPr>
          <w:rFonts w:cstheme="minorHAnsi"/>
          <w:b/>
          <w:bCs/>
          <w:sz w:val="32"/>
          <w:szCs w:val="32"/>
        </w:rPr>
        <w:t xml:space="preserve">- Interim to support </w:t>
      </w:r>
      <w:r w:rsidR="00710AE1">
        <w:rPr>
          <w:rFonts w:cstheme="minorHAnsi"/>
          <w:b/>
          <w:bCs/>
          <w:sz w:val="32"/>
          <w:szCs w:val="32"/>
        </w:rPr>
        <w:t xml:space="preserve">prescribing </w:t>
      </w:r>
      <w:r w:rsidR="00D60158">
        <w:rPr>
          <w:rFonts w:cstheme="minorHAnsi"/>
          <w:b/>
          <w:bCs/>
          <w:sz w:val="32"/>
          <w:szCs w:val="32"/>
        </w:rPr>
        <w:t>current Kent and Medway ICB position</w:t>
      </w:r>
      <w:r w:rsidR="005F3453">
        <w:rPr>
          <w:rFonts w:cstheme="minorHAnsi"/>
          <w:b/>
          <w:bCs/>
          <w:sz w:val="32"/>
          <w:szCs w:val="32"/>
        </w:rPr>
        <w:t xml:space="preserve"> v2</w:t>
      </w:r>
    </w:p>
    <w:p w14:paraId="60658312" w14:textId="77777777" w:rsidR="005F3453" w:rsidRPr="0024073F" w:rsidRDefault="005F3453" w:rsidP="005F3453">
      <w:pPr>
        <w:autoSpaceDE w:val="0"/>
        <w:autoSpaceDN w:val="0"/>
        <w:adjustRightInd w:val="0"/>
        <w:spacing w:line="240" w:lineRule="auto"/>
        <w:rPr>
          <w:rFonts w:cstheme="minorHAnsi"/>
          <w:b/>
          <w:bCs/>
          <w:sz w:val="32"/>
          <w:szCs w:val="32"/>
        </w:rPr>
      </w:pPr>
    </w:p>
    <w:p w14:paraId="34A16D01" w14:textId="77777777" w:rsidR="008D47C1" w:rsidRDefault="008D47C1" w:rsidP="00BC1B1E">
      <w:pPr>
        <w:autoSpaceDE w:val="0"/>
        <w:autoSpaceDN w:val="0"/>
        <w:adjustRightInd w:val="0"/>
        <w:spacing w:line="240" w:lineRule="auto"/>
        <w:rPr>
          <w:rFonts w:cstheme="minorHAnsi"/>
          <w:b/>
          <w:bCs/>
        </w:rPr>
      </w:pPr>
    </w:p>
    <w:p w14:paraId="48E2ED5A" w14:textId="073F0B42" w:rsidR="00A51CE8" w:rsidRPr="00A51CE8" w:rsidRDefault="00AB6127" w:rsidP="00A51CE8">
      <w:pPr>
        <w:autoSpaceDE w:val="0"/>
        <w:autoSpaceDN w:val="0"/>
        <w:adjustRightInd w:val="0"/>
        <w:spacing w:line="240" w:lineRule="auto"/>
        <w:rPr>
          <w:rFonts w:cstheme="minorHAnsi"/>
          <w:b/>
          <w:bCs/>
        </w:rPr>
      </w:pPr>
      <w:r>
        <w:rPr>
          <w:rFonts w:cstheme="minorHAnsi"/>
          <w:b/>
          <w:bCs/>
        </w:rPr>
        <w:t xml:space="preserve">About </w:t>
      </w:r>
      <w:r w:rsidR="00A51CE8">
        <w:rPr>
          <w:rFonts w:cstheme="minorHAnsi"/>
          <w:b/>
          <w:bCs/>
        </w:rPr>
        <w:t>Continuous Glucose Monitoring (CGM)</w:t>
      </w:r>
      <w:r>
        <w:rPr>
          <w:rFonts w:cstheme="minorHAnsi"/>
          <w:b/>
          <w:bCs/>
        </w:rPr>
        <w:t xml:space="preserve"> system</w:t>
      </w:r>
    </w:p>
    <w:p w14:paraId="0086D8EE" w14:textId="0B86EF47" w:rsidR="00A51CE8" w:rsidRDefault="00A51CE8" w:rsidP="00BC1B1E">
      <w:pPr>
        <w:spacing w:line="240" w:lineRule="auto"/>
        <w:rPr>
          <w:spacing w:val="-1"/>
        </w:rPr>
      </w:pPr>
      <w:r w:rsidRPr="00A51CE8">
        <w:rPr>
          <w:spacing w:val="-1"/>
        </w:rPr>
        <w:t>Continuous glucose monitoring automatically tracks blood glucose levels, also called blood sugar, throughout the day and night. You can see your glucose level anytime at a glance. A CGM works through a tiny sensor inserted under your skin, usually on your belly or arm. The sensor measures your interstitial glucose level, which is the glucose found in the fluid between the cells. The sensor tests glucose every few minutes. A transmitter wirelessly sends the information to a monitor.</w:t>
      </w:r>
    </w:p>
    <w:p w14:paraId="143F4253" w14:textId="77777777" w:rsidR="00A51CE8" w:rsidRDefault="00A51CE8" w:rsidP="00BC1B1E">
      <w:pPr>
        <w:spacing w:line="240" w:lineRule="auto"/>
        <w:rPr>
          <w:spacing w:val="-1"/>
        </w:rPr>
      </w:pPr>
    </w:p>
    <w:p w14:paraId="74845674" w14:textId="7AEC7519" w:rsidR="00A51CE8" w:rsidRDefault="00A51CE8" w:rsidP="00BC1B1E">
      <w:pPr>
        <w:spacing w:line="240" w:lineRule="auto"/>
        <w:rPr>
          <w:spacing w:val="-1"/>
        </w:rPr>
      </w:pPr>
      <w:r w:rsidRPr="00A51CE8">
        <w:rPr>
          <w:spacing w:val="-1"/>
        </w:rPr>
        <w:t>Real-time continuous glucose monitoring (rtCGM) transmits glucose levels to a mobile phone, with readings automatically updated every few minutes. Intermittently scanned CGM (isCGM) or ‘Flash’ monitoring requires the user of the device to scan the glucose sensor with a mobile phone or a small hand-held reader to identify the glucose level.</w:t>
      </w:r>
    </w:p>
    <w:p w14:paraId="5C55424E" w14:textId="4DDD9ED9" w:rsidR="00E12733" w:rsidRDefault="00E12733" w:rsidP="00BC1B1E">
      <w:pPr>
        <w:spacing w:line="240" w:lineRule="auto"/>
        <w:rPr>
          <w:spacing w:val="-1"/>
        </w:rPr>
      </w:pPr>
    </w:p>
    <w:p w14:paraId="4A23D5FB" w14:textId="519A573D" w:rsidR="00E12733" w:rsidRPr="00E12733" w:rsidRDefault="00E12733" w:rsidP="00BC1B1E">
      <w:pPr>
        <w:spacing w:line="240" w:lineRule="auto"/>
        <w:rPr>
          <w:b/>
          <w:bCs/>
          <w:spacing w:val="-1"/>
        </w:rPr>
      </w:pPr>
      <w:r w:rsidRPr="00E12733">
        <w:rPr>
          <w:b/>
          <w:bCs/>
          <w:spacing w:val="-1"/>
        </w:rPr>
        <w:t>NICE Update 2022</w:t>
      </w:r>
    </w:p>
    <w:p w14:paraId="6F5A2764" w14:textId="77777777" w:rsidR="00E12733" w:rsidRPr="00E12733" w:rsidRDefault="00E12733" w:rsidP="00E12733">
      <w:pPr>
        <w:spacing w:line="240" w:lineRule="auto"/>
        <w:rPr>
          <w:spacing w:val="-1"/>
        </w:rPr>
      </w:pPr>
      <w:r w:rsidRPr="00E12733">
        <w:rPr>
          <w:spacing w:val="-1"/>
        </w:rPr>
        <w:t xml:space="preserve">The National Institute for Health and Care Excellence (NICE) has recommended the use of </w:t>
      </w:r>
    </w:p>
    <w:p w14:paraId="70A6256E" w14:textId="77777777" w:rsidR="00E12733" w:rsidRPr="00E12733" w:rsidRDefault="00E12733" w:rsidP="00E12733">
      <w:pPr>
        <w:spacing w:line="240" w:lineRule="auto"/>
        <w:rPr>
          <w:spacing w:val="-1"/>
        </w:rPr>
      </w:pPr>
      <w:r w:rsidRPr="00E12733">
        <w:rPr>
          <w:spacing w:val="-1"/>
        </w:rPr>
        <w:t xml:space="preserve">real-time continuous glucose monitoring (rtCGM) for adults and children living with type 1 </w:t>
      </w:r>
    </w:p>
    <w:p w14:paraId="2911AF1B" w14:textId="30F6E1C7" w:rsidR="00E12733" w:rsidRDefault="00E12733" w:rsidP="00E12733">
      <w:pPr>
        <w:spacing w:line="240" w:lineRule="auto"/>
        <w:rPr>
          <w:spacing w:val="-1"/>
        </w:rPr>
      </w:pPr>
      <w:r w:rsidRPr="00E12733">
        <w:rPr>
          <w:spacing w:val="-1"/>
        </w:rPr>
        <w:t>diabetes.</w:t>
      </w:r>
    </w:p>
    <w:p w14:paraId="78829ACC" w14:textId="77777777" w:rsidR="00101B56" w:rsidRPr="004D1DFC" w:rsidRDefault="00101B56" w:rsidP="00BC1B1E">
      <w:pPr>
        <w:spacing w:line="240" w:lineRule="auto"/>
        <w:rPr>
          <w:rFonts w:cstheme="minorHAnsi"/>
          <w:spacing w:val="-1"/>
        </w:rPr>
      </w:pPr>
    </w:p>
    <w:p w14:paraId="45796E5C" w14:textId="56A45F5E" w:rsidR="00101B56" w:rsidRDefault="009942AF" w:rsidP="00BC1B1E">
      <w:pPr>
        <w:autoSpaceDE w:val="0"/>
        <w:autoSpaceDN w:val="0"/>
        <w:adjustRightInd w:val="0"/>
        <w:spacing w:line="240" w:lineRule="auto"/>
        <w:rPr>
          <w:rFonts w:cstheme="minorHAnsi"/>
          <w:b/>
          <w:bCs/>
        </w:rPr>
      </w:pPr>
      <w:r>
        <w:rPr>
          <w:rFonts w:cstheme="minorHAnsi"/>
          <w:b/>
          <w:bCs/>
        </w:rPr>
        <w:t>Switching patients from Flash</w:t>
      </w:r>
      <w:r w:rsidR="00660E1D">
        <w:rPr>
          <w:rFonts w:cstheme="minorHAnsi"/>
          <w:b/>
          <w:bCs/>
        </w:rPr>
        <w:t>(isCGM)</w:t>
      </w:r>
      <w:r>
        <w:rPr>
          <w:rFonts w:cstheme="minorHAnsi"/>
          <w:b/>
          <w:bCs/>
        </w:rPr>
        <w:t xml:space="preserve"> to rtCGM</w:t>
      </w:r>
    </w:p>
    <w:p w14:paraId="47F04A6B" w14:textId="77777777" w:rsidR="009942AF" w:rsidRPr="004D1DFC" w:rsidRDefault="009942AF" w:rsidP="00BC1B1E">
      <w:pPr>
        <w:autoSpaceDE w:val="0"/>
        <w:autoSpaceDN w:val="0"/>
        <w:adjustRightInd w:val="0"/>
        <w:spacing w:line="240" w:lineRule="auto"/>
        <w:rPr>
          <w:rFonts w:cstheme="minorHAnsi"/>
          <w:b/>
          <w:bCs/>
        </w:rPr>
      </w:pPr>
    </w:p>
    <w:p w14:paraId="3886D686" w14:textId="132D4F4D" w:rsidR="004516B1" w:rsidRDefault="004516B1" w:rsidP="009942AF">
      <w:pPr>
        <w:autoSpaceDE w:val="0"/>
        <w:autoSpaceDN w:val="0"/>
        <w:adjustRightInd w:val="0"/>
        <w:spacing w:line="240" w:lineRule="auto"/>
        <w:rPr>
          <w:rFonts w:cstheme="minorHAnsi"/>
        </w:rPr>
      </w:pPr>
      <w:r>
        <w:rPr>
          <w:rFonts w:cstheme="minorHAnsi"/>
        </w:rPr>
        <w:t>Adult p</w:t>
      </w:r>
      <w:r w:rsidR="00101B56" w:rsidRPr="004D1DFC">
        <w:rPr>
          <w:rFonts w:cstheme="minorHAnsi"/>
        </w:rPr>
        <w:t xml:space="preserve">atients who meet the set </w:t>
      </w:r>
      <w:r w:rsidR="009942AF">
        <w:rPr>
          <w:rFonts w:cstheme="minorHAnsi"/>
        </w:rPr>
        <w:t xml:space="preserve">eligibility </w:t>
      </w:r>
      <w:r w:rsidR="00101B56" w:rsidRPr="004D1DFC">
        <w:rPr>
          <w:rFonts w:cstheme="minorHAnsi"/>
        </w:rPr>
        <w:t xml:space="preserve">criteria will be </w:t>
      </w:r>
      <w:r w:rsidR="009942AF">
        <w:rPr>
          <w:rFonts w:cstheme="minorHAnsi"/>
        </w:rPr>
        <w:t>contacted</w:t>
      </w:r>
      <w:r w:rsidR="00101B56" w:rsidRPr="004D1DFC">
        <w:rPr>
          <w:rFonts w:cstheme="minorHAnsi"/>
        </w:rPr>
        <w:t xml:space="preserve"> by </w:t>
      </w:r>
      <w:r w:rsidR="009942AF">
        <w:rPr>
          <w:rFonts w:cstheme="minorHAnsi"/>
        </w:rPr>
        <w:t xml:space="preserve">either their </w:t>
      </w:r>
      <w:r w:rsidR="00444FC9">
        <w:rPr>
          <w:rFonts w:cstheme="minorHAnsi"/>
        </w:rPr>
        <w:t>diabetes specialist</w:t>
      </w:r>
      <w:r w:rsidR="00101B56" w:rsidRPr="004D1DFC">
        <w:rPr>
          <w:rFonts w:cstheme="minorHAnsi"/>
        </w:rPr>
        <w:t xml:space="preserve"> in</w:t>
      </w:r>
      <w:r w:rsidR="009942AF">
        <w:rPr>
          <w:rFonts w:cstheme="minorHAnsi"/>
        </w:rPr>
        <w:t xml:space="preserve"> </w:t>
      </w:r>
      <w:r w:rsidR="00101B56" w:rsidRPr="004D1DFC">
        <w:rPr>
          <w:rFonts w:cstheme="minorHAnsi"/>
        </w:rPr>
        <w:t>seconda</w:t>
      </w:r>
      <w:r w:rsidR="00F060D3">
        <w:rPr>
          <w:rFonts w:cstheme="minorHAnsi"/>
        </w:rPr>
        <w:t>ry care</w:t>
      </w:r>
      <w:r w:rsidR="009942AF">
        <w:rPr>
          <w:rFonts w:cstheme="minorHAnsi"/>
        </w:rPr>
        <w:t xml:space="preserve"> or </w:t>
      </w:r>
      <w:r w:rsidR="00391762" w:rsidRPr="00391762">
        <w:rPr>
          <w:rFonts w:cstheme="minorHAnsi"/>
        </w:rPr>
        <w:t>the</w:t>
      </w:r>
      <w:r w:rsidR="00391762">
        <w:rPr>
          <w:rFonts w:cstheme="minorHAnsi"/>
        </w:rPr>
        <w:t>ir</w:t>
      </w:r>
      <w:r w:rsidR="00391762" w:rsidRPr="00391762">
        <w:rPr>
          <w:rFonts w:cstheme="minorHAnsi"/>
        </w:rPr>
        <w:t xml:space="preserve"> community diabetes team </w:t>
      </w:r>
      <w:r w:rsidR="00391762">
        <w:rPr>
          <w:rFonts w:cstheme="minorHAnsi"/>
        </w:rPr>
        <w:t>or</w:t>
      </w:r>
      <w:r w:rsidR="00391762" w:rsidRPr="00391762">
        <w:rPr>
          <w:rFonts w:cstheme="minorHAnsi"/>
        </w:rPr>
        <w:t xml:space="preserve"> the primary care team (if they have completed the appropriate training)</w:t>
      </w:r>
      <w:r w:rsidR="00391762">
        <w:rPr>
          <w:rFonts w:cstheme="minorHAnsi"/>
        </w:rPr>
        <w:t xml:space="preserve"> to switch from </w:t>
      </w:r>
      <w:r w:rsidR="003E5C77">
        <w:rPr>
          <w:rFonts w:cstheme="minorHAnsi"/>
        </w:rPr>
        <w:t>isCGM</w:t>
      </w:r>
      <w:r w:rsidR="00391762">
        <w:rPr>
          <w:rFonts w:cstheme="minorHAnsi"/>
        </w:rPr>
        <w:t xml:space="preserve"> (flash) to rtCGM following their next routine appointment. </w:t>
      </w:r>
    </w:p>
    <w:p w14:paraId="6E30BF8D" w14:textId="77777777" w:rsidR="004516B1" w:rsidRDefault="004516B1" w:rsidP="009942AF">
      <w:pPr>
        <w:autoSpaceDE w:val="0"/>
        <w:autoSpaceDN w:val="0"/>
        <w:adjustRightInd w:val="0"/>
        <w:spacing w:line="240" w:lineRule="auto"/>
        <w:rPr>
          <w:rFonts w:cstheme="minorHAnsi"/>
        </w:rPr>
      </w:pPr>
    </w:p>
    <w:p w14:paraId="0510598A" w14:textId="49987A98" w:rsidR="004D1DFC" w:rsidRDefault="004516B1" w:rsidP="009942AF">
      <w:pPr>
        <w:autoSpaceDE w:val="0"/>
        <w:autoSpaceDN w:val="0"/>
        <w:adjustRightInd w:val="0"/>
        <w:spacing w:line="240" w:lineRule="auto"/>
        <w:rPr>
          <w:rFonts w:cstheme="minorHAnsi"/>
        </w:rPr>
      </w:pPr>
      <w:r>
        <w:rPr>
          <w:rFonts w:cstheme="minorHAnsi"/>
        </w:rPr>
        <w:t>For children it is intended that the initiation of these devices takes place in secondary care following review</w:t>
      </w:r>
      <w:r w:rsidR="00CD33AA">
        <w:rPr>
          <w:rFonts w:cstheme="minorHAnsi"/>
        </w:rPr>
        <w:t xml:space="preserve"> and where a prescribed device is clinically beneficial to the patient.</w:t>
      </w:r>
    </w:p>
    <w:p w14:paraId="5F47A54C" w14:textId="77777777" w:rsidR="00647DBA" w:rsidRDefault="00647DBA" w:rsidP="00C96176">
      <w:pPr>
        <w:autoSpaceDE w:val="0"/>
        <w:autoSpaceDN w:val="0"/>
        <w:adjustRightInd w:val="0"/>
        <w:spacing w:line="160" w:lineRule="exact"/>
        <w:rPr>
          <w:rFonts w:cstheme="minorHAnsi"/>
        </w:rPr>
      </w:pPr>
    </w:p>
    <w:p w14:paraId="5FCE8C9D" w14:textId="77777777" w:rsidR="000758DE" w:rsidRDefault="000758DE" w:rsidP="00C96176">
      <w:pPr>
        <w:autoSpaceDE w:val="0"/>
        <w:autoSpaceDN w:val="0"/>
        <w:adjustRightInd w:val="0"/>
        <w:spacing w:line="160" w:lineRule="exact"/>
        <w:rPr>
          <w:rFonts w:cstheme="minorHAnsi"/>
        </w:rPr>
      </w:pPr>
    </w:p>
    <w:p w14:paraId="4E670DD0" w14:textId="5AFAB13E" w:rsidR="00391762" w:rsidRDefault="00391762" w:rsidP="00BC1B1E">
      <w:pPr>
        <w:autoSpaceDE w:val="0"/>
        <w:autoSpaceDN w:val="0"/>
        <w:adjustRightInd w:val="0"/>
        <w:spacing w:line="240" w:lineRule="auto"/>
        <w:rPr>
          <w:rFonts w:cstheme="minorHAnsi"/>
        </w:rPr>
      </w:pPr>
      <w:r w:rsidRPr="00391762">
        <w:rPr>
          <w:rFonts w:cstheme="minorHAnsi"/>
        </w:rPr>
        <w:t>Currently, those eligible for rtCGM in Kent and Medway include:</w:t>
      </w:r>
      <w:r w:rsidRPr="00391762">
        <w:rPr>
          <w:rFonts w:cstheme="minorHAnsi"/>
        </w:rPr>
        <w:cr/>
      </w:r>
    </w:p>
    <w:p w14:paraId="3BC4DD7E" w14:textId="77777777" w:rsidR="00391762" w:rsidRPr="00391762" w:rsidRDefault="00391762" w:rsidP="00391762">
      <w:pPr>
        <w:pStyle w:val="ListParagraph"/>
        <w:numPr>
          <w:ilvl w:val="0"/>
          <w:numId w:val="14"/>
        </w:numPr>
        <w:autoSpaceDE w:val="0"/>
        <w:autoSpaceDN w:val="0"/>
        <w:adjustRightInd w:val="0"/>
        <w:spacing w:line="240" w:lineRule="auto"/>
        <w:rPr>
          <w:rFonts w:cstheme="minorHAnsi"/>
        </w:rPr>
      </w:pPr>
      <w:r w:rsidRPr="00391762">
        <w:rPr>
          <w:rFonts w:cstheme="minorHAnsi"/>
        </w:rPr>
        <w:t>Children with type 1 diabetes</w:t>
      </w:r>
    </w:p>
    <w:p w14:paraId="0A71FAF3" w14:textId="5C98F2C5" w:rsidR="00391762" w:rsidRPr="00391762" w:rsidRDefault="00391762" w:rsidP="00391762">
      <w:pPr>
        <w:pStyle w:val="ListParagraph"/>
        <w:numPr>
          <w:ilvl w:val="0"/>
          <w:numId w:val="14"/>
        </w:numPr>
        <w:autoSpaceDE w:val="0"/>
        <w:autoSpaceDN w:val="0"/>
        <w:adjustRightInd w:val="0"/>
        <w:spacing w:line="240" w:lineRule="auto"/>
        <w:rPr>
          <w:rFonts w:cstheme="minorHAnsi"/>
        </w:rPr>
      </w:pPr>
      <w:r w:rsidRPr="00391762">
        <w:rPr>
          <w:rFonts w:cstheme="minorHAnsi"/>
        </w:rPr>
        <w:t>Children who are already receiving treatment and have moved into adult services</w:t>
      </w:r>
    </w:p>
    <w:p w14:paraId="3B4E3749" w14:textId="38E07177" w:rsidR="000758DE" w:rsidRPr="003B693D" w:rsidRDefault="00391762" w:rsidP="003B693D">
      <w:pPr>
        <w:pStyle w:val="ListParagraph"/>
        <w:numPr>
          <w:ilvl w:val="0"/>
          <w:numId w:val="14"/>
        </w:numPr>
        <w:autoSpaceDE w:val="0"/>
        <w:autoSpaceDN w:val="0"/>
        <w:adjustRightInd w:val="0"/>
        <w:spacing w:line="240" w:lineRule="auto"/>
        <w:rPr>
          <w:rFonts w:cstheme="minorHAnsi"/>
        </w:rPr>
      </w:pPr>
      <w:r w:rsidRPr="00391762">
        <w:rPr>
          <w:rFonts w:cstheme="minorHAnsi"/>
        </w:rPr>
        <w:t xml:space="preserve">Adults with type 1 diabetes who are currently using an isCGM device may be able to </w:t>
      </w:r>
      <w:r>
        <w:rPr>
          <w:rFonts w:cstheme="minorHAnsi"/>
        </w:rPr>
        <w:t>s</w:t>
      </w:r>
      <w:r w:rsidRPr="00391762">
        <w:rPr>
          <w:rFonts w:cstheme="minorHAnsi"/>
        </w:rPr>
        <w:t xml:space="preserve">witch to a rtCGM device. This includes Dexcom One, Glucomen Day or GlucoRx Aidex. Patients should discuss this with a </w:t>
      </w:r>
      <w:r>
        <w:rPr>
          <w:rFonts w:cstheme="minorHAnsi"/>
        </w:rPr>
        <w:t xml:space="preserve">diabetes </w:t>
      </w:r>
      <w:r w:rsidRPr="00391762">
        <w:rPr>
          <w:rFonts w:cstheme="minorHAnsi"/>
        </w:rPr>
        <w:t>specialist during a routine appointment</w:t>
      </w:r>
      <w:r>
        <w:rPr>
          <w:rFonts w:cstheme="minorHAnsi"/>
        </w:rPr>
        <w:t xml:space="preserve">. </w:t>
      </w:r>
      <w:r w:rsidR="0096434C">
        <w:rPr>
          <w:rFonts w:cstheme="minorHAnsi"/>
        </w:rPr>
        <w:t xml:space="preserve"> </w:t>
      </w:r>
    </w:p>
    <w:p w14:paraId="356F39FB" w14:textId="77777777" w:rsidR="005C089B" w:rsidRPr="00A62B55" w:rsidRDefault="005C089B" w:rsidP="00E12733">
      <w:pPr>
        <w:autoSpaceDE w:val="0"/>
        <w:autoSpaceDN w:val="0"/>
        <w:adjustRightInd w:val="0"/>
        <w:spacing w:line="240" w:lineRule="auto"/>
        <w:rPr>
          <w:rFonts w:cstheme="minorHAnsi"/>
        </w:rPr>
      </w:pPr>
    </w:p>
    <w:p w14:paraId="07102D86" w14:textId="77777777" w:rsidR="00A62B55" w:rsidRDefault="00A62B55" w:rsidP="00C96176">
      <w:pPr>
        <w:autoSpaceDE w:val="0"/>
        <w:autoSpaceDN w:val="0"/>
        <w:adjustRightInd w:val="0"/>
        <w:spacing w:line="140" w:lineRule="exact"/>
        <w:ind w:left="357"/>
        <w:rPr>
          <w:rFonts w:ascii="Arial" w:hAnsi="Arial" w:cs="Arial"/>
        </w:rPr>
      </w:pPr>
    </w:p>
    <w:p w14:paraId="12AF3145" w14:textId="77777777" w:rsidR="00A62B55" w:rsidRPr="00AB6127" w:rsidRDefault="00AB6127" w:rsidP="00BC1B1E">
      <w:pPr>
        <w:autoSpaceDE w:val="0"/>
        <w:autoSpaceDN w:val="0"/>
        <w:adjustRightInd w:val="0"/>
        <w:spacing w:line="240" w:lineRule="auto"/>
        <w:rPr>
          <w:rFonts w:cstheme="minorHAnsi"/>
          <w:b/>
          <w:bCs/>
        </w:rPr>
      </w:pPr>
      <w:r>
        <w:rPr>
          <w:rFonts w:cstheme="minorHAnsi"/>
          <w:b/>
          <w:bCs/>
        </w:rPr>
        <w:t>Other requirements</w:t>
      </w:r>
    </w:p>
    <w:p w14:paraId="6601D165" w14:textId="77777777" w:rsidR="00B32E6B" w:rsidRPr="00A245AD" w:rsidRDefault="00B32E6B" w:rsidP="00B32E6B">
      <w:pPr>
        <w:pStyle w:val="ListParagraph"/>
        <w:numPr>
          <w:ilvl w:val="0"/>
          <w:numId w:val="2"/>
        </w:numPr>
        <w:autoSpaceDE w:val="0"/>
        <w:autoSpaceDN w:val="0"/>
        <w:adjustRightInd w:val="0"/>
        <w:spacing w:line="240" w:lineRule="auto"/>
        <w:contextualSpacing w:val="0"/>
        <w:rPr>
          <w:rFonts w:cstheme="minorHAnsi"/>
        </w:rPr>
      </w:pPr>
      <w:r w:rsidRPr="00A245AD">
        <w:rPr>
          <w:rFonts w:cstheme="minorHAnsi"/>
        </w:rPr>
        <w:t xml:space="preserve">Previous </w:t>
      </w:r>
      <w:r>
        <w:rPr>
          <w:rFonts w:cstheme="minorHAnsi"/>
        </w:rPr>
        <w:t xml:space="preserve">patient </w:t>
      </w:r>
      <w:r w:rsidRPr="00A245AD">
        <w:rPr>
          <w:rFonts w:cstheme="minorHAnsi"/>
        </w:rPr>
        <w:t>attendance, or due consideration given to future attendance, at a Type 1</w:t>
      </w:r>
    </w:p>
    <w:p w14:paraId="6ECB0BC5" w14:textId="77777777" w:rsidR="00B32E6B" w:rsidRDefault="00B32E6B" w:rsidP="00B32E6B">
      <w:pPr>
        <w:spacing w:line="240" w:lineRule="auto"/>
        <w:ind w:firstLine="360"/>
        <w:rPr>
          <w:rFonts w:cstheme="minorHAnsi"/>
        </w:rPr>
      </w:pPr>
      <w:r w:rsidRPr="00A245AD">
        <w:rPr>
          <w:rFonts w:cstheme="minorHAnsi"/>
        </w:rPr>
        <w:t>diabetes structured education programme (DAFNE or equivalent if available locally)</w:t>
      </w:r>
      <w:r w:rsidRPr="00B32E6B">
        <w:rPr>
          <w:rFonts w:cstheme="minorHAnsi"/>
        </w:rPr>
        <w:t xml:space="preserve"> </w:t>
      </w:r>
      <w:r>
        <w:rPr>
          <w:rFonts w:cstheme="minorHAnsi"/>
        </w:rPr>
        <w:t>if applicable</w:t>
      </w:r>
      <w:r w:rsidRPr="00A245AD">
        <w:rPr>
          <w:rFonts w:cstheme="minorHAnsi"/>
        </w:rPr>
        <w:t>.</w:t>
      </w:r>
    </w:p>
    <w:p w14:paraId="7E8F7CF9" w14:textId="77777777" w:rsidR="00B32E6B" w:rsidRDefault="00B32E6B" w:rsidP="00B32E6B">
      <w:pPr>
        <w:spacing w:line="60" w:lineRule="exact"/>
        <w:ind w:firstLine="357"/>
        <w:rPr>
          <w:rFonts w:cstheme="minorHAnsi"/>
        </w:rPr>
      </w:pPr>
    </w:p>
    <w:p w14:paraId="44EC17DE" w14:textId="77777777" w:rsidR="00B32E6B" w:rsidRPr="00DA0673" w:rsidRDefault="00B32E6B" w:rsidP="00B32E6B">
      <w:pPr>
        <w:pStyle w:val="BodyText"/>
        <w:tabs>
          <w:tab w:val="left" w:pos="820"/>
        </w:tabs>
        <w:spacing w:line="60" w:lineRule="exact"/>
        <w:ind w:left="357" w:right="357" w:firstLine="0"/>
        <w:rPr>
          <w:sz w:val="22"/>
          <w:szCs w:val="22"/>
        </w:rPr>
      </w:pPr>
    </w:p>
    <w:p w14:paraId="305C701F" w14:textId="38C145BF" w:rsidR="00B32E6B" w:rsidRPr="00B32E6B" w:rsidRDefault="00B32E6B" w:rsidP="00B32E6B">
      <w:pPr>
        <w:pStyle w:val="ListParagraph"/>
        <w:numPr>
          <w:ilvl w:val="0"/>
          <w:numId w:val="2"/>
        </w:numPr>
        <w:autoSpaceDE w:val="0"/>
        <w:autoSpaceDN w:val="0"/>
        <w:adjustRightInd w:val="0"/>
        <w:spacing w:line="240" w:lineRule="auto"/>
        <w:contextualSpacing w:val="0"/>
        <w:rPr>
          <w:rFonts w:cstheme="minorHAnsi"/>
        </w:rPr>
      </w:pPr>
      <w:r w:rsidRPr="00A245AD">
        <w:rPr>
          <w:spacing w:val="-1"/>
        </w:rPr>
        <w:t>The</w:t>
      </w:r>
      <w:r w:rsidRPr="00A245AD">
        <w:rPr>
          <w:spacing w:val="-2"/>
        </w:rPr>
        <w:t xml:space="preserve"> </w:t>
      </w:r>
      <w:r w:rsidRPr="00A245AD">
        <w:rPr>
          <w:spacing w:val="-1"/>
        </w:rPr>
        <w:t>specialist</w:t>
      </w:r>
      <w:r w:rsidRPr="00A245AD">
        <w:rPr>
          <w:spacing w:val="-3"/>
        </w:rPr>
        <w:t xml:space="preserve"> </w:t>
      </w:r>
      <w:r w:rsidRPr="00A245AD">
        <w:rPr>
          <w:spacing w:val="-1"/>
        </w:rPr>
        <w:t>team</w:t>
      </w:r>
      <w:r w:rsidRPr="00A245AD">
        <w:rPr>
          <w:spacing w:val="-2"/>
        </w:rPr>
        <w:t xml:space="preserve"> </w:t>
      </w:r>
      <w:r w:rsidRPr="00A245AD">
        <w:t>will</w:t>
      </w:r>
      <w:r w:rsidRPr="00A245AD">
        <w:rPr>
          <w:spacing w:val="-4"/>
        </w:rPr>
        <w:t xml:space="preserve"> </w:t>
      </w:r>
      <w:r w:rsidRPr="00A245AD">
        <w:t>write</w:t>
      </w:r>
      <w:r w:rsidRPr="00A245AD">
        <w:rPr>
          <w:spacing w:val="-2"/>
        </w:rPr>
        <w:t xml:space="preserve"> </w:t>
      </w:r>
      <w:r w:rsidRPr="00A245AD">
        <w:t>to</w:t>
      </w:r>
      <w:r w:rsidRPr="00A245AD">
        <w:rPr>
          <w:spacing w:val="-3"/>
        </w:rPr>
        <w:t xml:space="preserve"> </w:t>
      </w:r>
      <w:r w:rsidRPr="00A245AD">
        <w:t>the</w:t>
      </w:r>
      <w:r w:rsidRPr="00A245AD">
        <w:rPr>
          <w:spacing w:val="-2"/>
        </w:rPr>
        <w:t xml:space="preserve"> </w:t>
      </w:r>
      <w:r w:rsidRPr="00A245AD">
        <w:t>GP</w:t>
      </w:r>
      <w:r w:rsidRPr="00A245AD">
        <w:rPr>
          <w:spacing w:val="-3"/>
        </w:rPr>
        <w:t xml:space="preserve"> </w:t>
      </w:r>
      <w:r w:rsidRPr="00A245AD">
        <w:t>to</w:t>
      </w:r>
      <w:r w:rsidRPr="00A245AD">
        <w:rPr>
          <w:spacing w:val="-3"/>
        </w:rPr>
        <w:t xml:space="preserve"> </w:t>
      </w:r>
      <w:r w:rsidRPr="00A245AD">
        <w:rPr>
          <w:spacing w:val="-1"/>
        </w:rPr>
        <w:t>request</w:t>
      </w:r>
      <w:r w:rsidRPr="00A245AD">
        <w:rPr>
          <w:spacing w:val="-2"/>
        </w:rPr>
        <w:t xml:space="preserve"> </w:t>
      </w:r>
      <w:r w:rsidR="00E12733">
        <w:rPr>
          <w:spacing w:val="-1"/>
        </w:rPr>
        <w:t xml:space="preserve">a switch from </w:t>
      </w:r>
      <w:r w:rsidR="000D0C3D">
        <w:rPr>
          <w:spacing w:val="-1"/>
        </w:rPr>
        <w:t>isCGM</w:t>
      </w:r>
      <w:r w:rsidR="00E12733">
        <w:rPr>
          <w:spacing w:val="-1"/>
        </w:rPr>
        <w:t xml:space="preserve"> to rtCGM</w:t>
      </w:r>
      <w:r w:rsidRPr="00A245AD">
        <w:rPr>
          <w:spacing w:val="-1"/>
        </w:rPr>
        <w:t>.</w:t>
      </w:r>
      <w:r w:rsidRPr="00A245AD">
        <w:rPr>
          <w:spacing w:val="-4"/>
        </w:rPr>
        <w:t xml:space="preserve"> </w:t>
      </w:r>
      <w:r w:rsidR="00453BC0">
        <w:rPr>
          <w:spacing w:val="-1"/>
        </w:rPr>
        <w:t>These letters will contain the necessary information needed to continue prescribing in primary care such as quantities to prescribe, education and training given to the patient</w:t>
      </w:r>
    </w:p>
    <w:p w14:paraId="6546323F" w14:textId="77777777" w:rsidR="00B32E6B" w:rsidRPr="00B32E6B" w:rsidRDefault="00B32E6B" w:rsidP="00B32E6B">
      <w:pPr>
        <w:autoSpaceDE w:val="0"/>
        <w:autoSpaceDN w:val="0"/>
        <w:adjustRightInd w:val="0"/>
        <w:spacing w:line="60" w:lineRule="exact"/>
        <w:rPr>
          <w:rFonts w:cstheme="minorHAnsi"/>
        </w:rPr>
      </w:pPr>
    </w:p>
    <w:p w14:paraId="1996CFD0" w14:textId="6C172349" w:rsidR="007C7B3F" w:rsidRPr="007C7B3F" w:rsidRDefault="00A62B55" w:rsidP="007C7B3F">
      <w:pPr>
        <w:pStyle w:val="ListParagraph"/>
        <w:numPr>
          <w:ilvl w:val="0"/>
          <w:numId w:val="2"/>
        </w:numPr>
        <w:autoSpaceDE w:val="0"/>
        <w:autoSpaceDN w:val="0"/>
        <w:adjustRightInd w:val="0"/>
        <w:spacing w:line="240" w:lineRule="auto"/>
        <w:contextualSpacing w:val="0"/>
        <w:rPr>
          <w:rFonts w:cstheme="minorHAnsi"/>
        </w:rPr>
      </w:pPr>
      <w:r w:rsidRPr="000758DE">
        <w:rPr>
          <w:rFonts w:cstheme="minorHAnsi"/>
        </w:rPr>
        <w:t xml:space="preserve">Education on </w:t>
      </w:r>
      <w:r w:rsidR="00E12733">
        <w:rPr>
          <w:rFonts w:cstheme="minorHAnsi"/>
        </w:rPr>
        <w:t>rtCGM</w:t>
      </w:r>
      <w:r w:rsidRPr="000758DE">
        <w:rPr>
          <w:rFonts w:cstheme="minorHAnsi"/>
        </w:rPr>
        <w:t xml:space="preserve"> </w:t>
      </w:r>
      <w:r w:rsidR="00AB6127" w:rsidRPr="000758DE">
        <w:rPr>
          <w:rFonts w:cstheme="minorHAnsi"/>
        </w:rPr>
        <w:t>should be</w:t>
      </w:r>
      <w:r w:rsidRPr="000758DE">
        <w:rPr>
          <w:rFonts w:cstheme="minorHAnsi"/>
        </w:rPr>
        <w:t xml:space="preserve"> provided</w:t>
      </w:r>
      <w:r w:rsidR="009F2303">
        <w:rPr>
          <w:rFonts w:cstheme="minorHAnsi"/>
        </w:rPr>
        <w:t xml:space="preserve"> by the person initiating the </w:t>
      </w:r>
      <w:r w:rsidR="00822055">
        <w:rPr>
          <w:rFonts w:cstheme="minorHAnsi"/>
        </w:rPr>
        <w:t>new device</w:t>
      </w:r>
      <w:r w:rsidRPr="000758DE">
        <w:rPr>
          <w:rFonts w:cstheme="minorHAnsi"/>
        </w:rPr>
        <w:t>.</w:t>
      </w:r>
    </w:p>
    <w:p w14:paraId="06499AAF" w14:textId="71B9484A" w:rsidR="007C7B3F" w:rsidRDefault="007C7B3F" w:rsidP="00E12733">
      <w:pPr>
        <w:pStyle w:val="ListParagraph"/>
        <w:numPr>
          <w:ilvl w:val="0"/>
          <w:numId w:val="2"/>
        </w:numPr>
        <w:autoSpaceDE w:val="0"/>
        <w:autoSpaceDN w:val="0"/>
        <w:adjustRightInd w:val="0"/>
        <w:spacing w:line="240" w:lineRule="auto"/>
        <w:contextualSpacing w:val="0"/>
        <w:rPr>
          <w:rFonts w:cstheme="minorHAnsi"/>
        </w:rPr>
      </w:pPr>
      <w:r>
        <w:rPr>
          <w:rFonts w:cstheme="minorHAnsi"/>
        </w:rPr>
        <w:t xml:space="preserve">A review of blood glucose test strip machine to a formulary choice </w:t>
      </w:r>
      <w:r w:rsidR="00822055">
        <w:rPr>
          <w:rFonts w:cstheme="minorHAnsi"/>
        </w:rPr>
        <w:t xml:space="preserve">and quantity </w:t>
      </w:r>
    </w:p>
    <w:p w14:paraId="64E35CDB" w14:textId="77777777" w:rsidR="00E12733" w:rsidRPr="00E12733" w:rsidRDefault="00E12733" w:rsidP="00E12733">
      <w:pPr>
        <w:pStyle w:val="ListParagraph"/>
        <w:rPr>
          <w:rFonts w:cstheme="minorHAnsi"/>
        </w:rPr>
      </w:pPr>
    </w:p>
    <w:p w14:paraId="653F36A5" w14:textId="77777777" w:rsidR="007C7B3F" w:rsidRDefault="007C7B3F" w:rsidP="00E12733">
      <w:pPr>
        <w:pStyle w:val="ListParagraph"/>
        <w:autoSpaceDE w:val="0"/>
        <w:autoSpaceDN w:val="0"/>
        <w:adjustRightInd w:val="0"/>
        <w:spacing w:line="240" w:lineRule="auto"/>
        <w:ind w:left="360"/>
        <w:contextualSpacing w:val="0"/>
        <w:rPr>
          <w:rFonts w:cstheme="minorHAnsi"/>
        </w:rPr>
      </w:pPr>
    </w:p>
    <w:p w14:paraId="53D0163F" w14:textId="72EF6694" w:rsidR="00E12733" w:rsidRPr="00E12733" w:rsidRDefault="00E12733" w:rsidP="00E12733">
      <w:pPr>
        <w:pStyle w:val="ListParagraph"/>
        <w:autoSpaceDE w:val="0"/>
        <w:autoSpaceDN w:val="0"/>
        <w:adjustRightInd w:val="0"/>
        <w:spacing w:line="240" w:lineRule="auto"/>
        <w:ind w:left="360"/>
        <w:contextualSpacing w:val="0"/>
        <w:rPr>
          <w:rFonts w:cstheme="minorHAnsi"/>
        </w:rPr>
      </w:pPr>
      <w:r w:rsidRPr="00E12733">
        <w:rPr>
          <w:rFonts w:cstheme="minorHAnsi"/>
        </w:rPr>
        <w:t xml:space="preserve">Resources to access training have been listed below. Please note that registration will be </w:t>
      </w:r>
    </w:p>
    <w:p w14:paraId="70F2638C" w14:textId="3964ADB7" w:rsidR="00E12733" w:rsidRDefault="00E12733" w:rsidP="00E12733">
      <w:pPr>
        <w:pStyle w:val="ListParagraph"/>
        <w:autoSpaceDE w:val="0"/>
        <w:autoSpaceDN w:val="0"/>
        <w:adjustRightInd w:val="0"/>
        <w:spacing w:line="240" w:lineRule="auto"/>
        <w:ind w:left="360"/>
        <w:rPr>
          <w:rFonts w:cstheme="minorHAnsi"/>
        </w:rPr>
      </w:pPr>
      <w:r w:rsidRPr="00E12733">
        <w:rPr>
          <w:rFonts w:cstheme="minorHAnsi"/>
        </w:rPr>
        <w:t>required to access th</w:t>
      </w:r>
      <w:r w:rsidR="00B85348">
        <w:rPr>
          <w:rFonts w:cstheme="minorHAnsi"/>
        </w:rPr>
        <w:t>ese</w:t>
      </w:r>
      <w:r w:rsidRPr="00E12733">
        <w:rPr>
          <w:rFonts w:cstheme="minorHAnsi"/>
        </w:rPr>
        <w:t xml:space="preserve"> training </w:t>
      </w:r>
      <w:r w:rsidR="00B85348">
        <w:rPr>
          <w:rFonts w:cstheme="minorHAnsi"/>
        </w:rPr>
        <w:t xml:space="preserve">resources </w:t>
      </w:r>
    </w:p>
    <w:p w14:paraId="147482AB" w14:textId="2FD8F1FC" w:rsidR="003668B4" w:rsidRPr="00E12733" w:rsidRDefault="00554BED" w:rsidP="003668B4">
      <w:pPr>
        <w:pStyle w:val="ListParagraph"/>
        <w:numPr>
          <w:ilvl w:val="1"/>
          <w:numId w:val="2"/>
        </w:numPr>
        <w:autoSpaceDE w:val="0"/>
        <w:autoSpaceDN w:val="0"/>
        <w:adjustRightInd w:val="0"/>
        <w:spacing w:line="240" w:lineRule="auto"/>
        <w:rPr>
          <w:rFonts w:cstheme="minorHAnsi"/>
        </w:rPr>
      </w:pPr>
      <w:hyperlink r:id="rId8" w:history="1">
        <w:r w:rsidR="003668B4" w:rsidRPr="003668B4">
          <w:rPr>
            <w:rStyle w:val="Hyperlink"/>
            <w:rFonts w:cstheme="minorHAnsi"/>
          </w:rPr>
          <w:t>Diabetes Specialist nurse forum UK</w:t>
        </w:r>
      </w:hyperlink>
      <w:r w:rsidR="003668B4">
        <w:rPr>
          <w:rFonts w:cstheme="minorHAnsi"/>
        </w:rPr>
        <w:t xml:space="preserve"> </w:t>
      </w:r>
    </w:p>
    <w:p w14:paraId="1DE1EAF2" w14:textId="5DC62C86" w:rsidR="00E12733" w:rsidRPr="00E12733" w:rsidRDefault="00554BED" w:rsidP="00E12733">
      <w:pPr>
        <w:pStyle w:val="ListParagraph"/>
        <w:numPr>
          <w:ilvl w:val="1"/>
          <w:numId w:val="2"/>
        </w:numPr>
        <w:autoSpaceDE w:val="0"/>
        <w:autoSpaceDN w:val="0"/>
        <w:adjustRightInd w:val="0"/>
        <w:spacing w:line="240" w:lineRule="auto"/>
        <w:rPr>
          <w:rFonts w:cstheme="minorHAnsi"/>
        </w:rPr>
      </w:pPr>
      <w:hyperlink r:id="rId9" w:history="1">
        <w:r w:rsidR="00E12733" w:rsidRPr="003668B4">
          <w:rPr>
            <w:rStyle w:val="Hyperlink"/>
            <w:rFonts w:cstheme="minorHAnsi"/>
          </w:rPr>
          <w:t>Effective Diabetes Education Now (EDEN)</w:t>
        </w:r>
      </w:hyperlink>
    </w:p>
    <w:p w14:paraId="7EFF0DC4" w14:textId="1591042A" w:rsidR="00E12733" w:rsidRPr="00E12733" w:rsidRDefault="00554BED" w:rsidP="00E12733">
      <w:pPr>
        <w:pStyle w:val="ListParagraph"/>
        <w:numPr>
          <w:ilvl w:val="1"/>
          <w:numId w:val="2"/>
        </w:numPr>
        <w:autoSpaceDE w:val="0"/>
        <w:autoSpaceDN w:val="0"/>
        <w:adjustRightInd w:val="0"/>
        <w:spacing w:line="240" w:lineRule="auto"/>
        <w:rPr>
          <w:rFonts w:cstheme="minorHAnsi"/>
        </w:rPr>
      </w:pPr>
      <w:hyperlink r:id="rId10" w:history="1">
        <w:r w:rsidR="00E12733" w:rsidRPr="003668B4">
          <w:rPr>
            <w:rStyle w:val="Hyperlink"/>
            <w:rFonts w:cstheme="minorHAnsi"/>
          </w:rPr>
          <w:t>Association of British Clinical Diabetologists</w:t>
        </w:r>
      </w:hyperlink>
    </w:p>
    <w:p w14:paraId="2BD58D49" w14:textId="77777777" w:rsidR="003668B4" w:rsidRDefault="00E12733" w:rsidP="00E12733">
      <w:pPr>
        <w:pStyle w:val="ListParagraph"/>
        <w:numPr>
          <w:ilvl w:val="1"/>
          <w:numId w:val="2"/>
        </w:numPr>
        <w:autoSpaceDE w:val="0"/>
        <w:autoSpaceDN w:val="0"/>
        <w:adjustRightInd w:val="0"/>
        <w:spacing w:line="240" w:lineRule="auto"/>
        <w:rPr>
          <w:rFonts w:cstheme="minorHAnsi"/>
        </w:rPr>
      </w:pPr>
      <w:r w:rsidRPr="00E12733">
        <w:rPr>
          <w:rFonts w:cstheme="minorHAnsi"/>
        </w:rPr>
        <w:t xml:space="preserve">Training is also available for those devices that can be prescribed by the manufacturers. </w:t>
      </w:r>
      <w:hyperlink r:id="rId11" w:history="1">
        <w:r w:rsidR="003668B4" w:rsidRPr="003668B4">
          <w:rPr>
            <w:rStyle w:val="Hyperlink"/>
            <w:rFonts w:cstheme="minorHAnsi"/>
          </w:rPr>
          <w:t>Dexcom ONE</w:t>
        </w:r>
      </w:hyperlink>
    </w:p>
    <w:p w14:paraId="762AB2C5" w14:textId="77777777" w:rsidR="003668B4" w:rsidRDefault="00554BED" w:rsidP="003668B4">
      <w:pPr>
        <w:pStyle w:val="ListParagraph"/>
        <w:autoSpaceDE w:val="0"/>
        <w:autoSpaceDN w:val="0"/>
        <w:adjustRightInd w:val="0"/>
        <w:spacing w:line="240" w:lineRule="auto"/>
        <w:ind w:left="1080"/>
        <w:rPr>
          <w:rFonts w:cstheme="minorHAnsi"/>
        </w:rPr>
      </w:pPr>
      <w:hyperlink r:id="rId12" w:history="1">
        <w:r w:rsidR="003668B4" w:rsidRPr="003668B4">
          <w:rPr>
            <w:rStyle w:val="Hyperlink"/>
            <w:rFonts w:cstheme="minorHAnsi"/>
          </w:rPr>
          <w:t xml:space="preserve">Glucomen Day </w:t>
        </w:r>
      </w:hyperlink>
    </w:p>
    <w:p w14:paraId="6EEC64F3" w14:textId="7166C4BC" w:rsidR="00E12733" w:rsidRPr="00E12733" w:rsidRDefault="00554BED" w:rsidP="003668B4">
      <w:pPr>
        <w:pStyle w:val="ListParagraph"/>
        <w:autoSpaceDE w:val="0"/>
        <w:autoSpaceDN w:val="0"/>
        <w:adjustRightInd w:val="0"/>
        <w:spacing w:line="240" w:lineRule="auto"/>
        <w:ind w:left="1080"/>
        <w:rPr>
          <w:rFonts w:cstheme="minorHAnsi"/>
        </w:rPr>
      </w:pPr>
      <w:hyperlink r:id="rId13" w:history="1">
        <w:r w:rsidR="003668B4" w:rsidRPr="003668B4">
          <w:rPr>
            <w:rStyle w:val="Hyperlink"/>
            <w:rFonts w:cstheme="minorHAnsi"/>
          </w:rPr>
          <w:t>GlucoRX Aidex</w:t>
        </w:r>
      </w:hyperlink>
      <w:r w:rsidR="003668B4">
        <w:rPr>
          <w:rFonts w:cstheme="minorHAnsi"/>
        </w:rPr>
        <w:t xml:space="preserve"> </w:t>
      </w:r>
    </w:p>
    <w:p w14:paraId="117C2CA5" w14:textId="5178D932" w:rsidR="000758DE" w:rsidRDefault="000758DE" w:rsidP="003446B4">
      <w:pPr>
        <w:pStyle w:val="BodyText"/>
        <w:tabs>
          <w:tab w:val="left" w:pos="820"/>
        </w:tabs>
        <w:spacing w:line="60" w:lineRule="exact"/>
        <w:ind w:left="357" w:right="601" w:firstLine="0"/>
        <w:rPr>
          <w:sz w:val="22"/>
          <w:szCs w:val="22"/>
        </w:rPr>
      </w:pPr>
    </w:p>
    <w:p w14:paraId="24312EA7" w14:textId="77777777" w:rsidR="00C837A7" w:rsidRDefault="00C837A7" w:rsidP="003446B4">
      <w:pPr>
        <w:pStyle w:val="BodyText"/>
        <w:tabs>
          <w:tab w:val="left" w:pos="820"/>
        </w:tabs>
        <w:spacing w:line="60" w:lineRule="exact"/>
        <w:ind w:left="357" w:right="601" w:firstLine="0"/>
        <w:rPr>
          <w:sz w:val="22"/>
          <w:szCs w:val="22"/>
        </w:rPr>
      </w:pPr>
    </w:p>
    <w:p w14:paraId="1464366E" w14:textId="6388D749" w:rsidR="00E12733" w:rsidRDefault="00E12733" w:rsidP="003446B4">
      <w:pPr>
        <w:pStyle w:val="BodyText"/>
        <w:tabs>
          <w:tab w:val="left" w:pos="820"/>
        </w:tabs>
        <w:spacing w:line="60" w:lineRule="exact"/>
        <w:ind w:left="357" w:right="601" w:firstLine="0"/>
        <w:rPr>
          <w:sz w:val="22"/>
          <w:szCs w:val="22"/>
        </w:rPr>
      </w:pPr>
    </w:p>
    <w:p w14:paraId="13B7FB5A" w14:textId="77777777" w:rsidR="00E12733" w:rsidRPr="00DA0673" w:rsidRDefault="00E12733" w:rsidP="003446B4">
      <w:pPr>
        <w:pStyle w:val="BodyText"/>
        <w:tabs>
          <w:tab w:val="left" w:pos="820"/>
        </w:tabs>
        <w:spacing w:line="60" w:lineRule="exact"/>
        <w:ind w:left="357" w:right="601" w:firstLine="0"/>
        <w:rPr>
          <w:sz w:val="22"/>
          <w:szCs w:val="22"/>
        </w:rPr>
      </w:pPr>
    </w:p>
    <w:p w14:paraId="156DBE3F" w14:textId="3CD7B5B8" w:rsidR="003B693D" w:rsidRPr="003B693D" w:rsidRDefault="007C7B3F" w:rsidP="003B693D">
      <w:pPr>
        <w:autoSpaceDE w:val="0"/>
        <w:autoSpaceDN w:val="0"/>
        <w:adjustRightInd w:val="0"/>
        <w:spacing w:line="240" w:lineRule="auto"/>
        <w:rPr>
          <w:rFonts w:cstheme="minorHAnsi"/>
          <w:b/>
          <w:bCs/>
        </w:rPr>
      </w:pPr>
      <w:r w:rsidRPr="003B693D">
        <w:rPr>
          <w:rFonts w:cstheme="minorHAnsi"/>
          <w:b/>
          <w:bCs/>
        </w:rPr>
        <w:t>Those patients</w:t>
      </w:r>
      <w:r w:rsidR="003B693D" w:rsidRPr="003B693D">
        <w:rPr>
          <w:rFonts w:cstheme="minorHAnsi"/>
          <w:b/>
          <w:bCs/>
        </w:rPr>
        <w:t xml:space="preserve"> eligible for </w:t>
      </w:r>
      <w:r w:rsidR="00AC1AAE">
        <w:rPr>
          <w:rFonts w:cstheme="minorHAnsi"/>
          <w:b/>
          <w:bCs/>
        </w:rPr>
        <w:t>rt</w:t>
      </w:r>
      <w:r w:rsidR="003B693D" w:rsidRPr="003B693D">
        <w:rPr>
          <w:rFonts w:cstheme="minorHAnsi"/>
          <w:b/>
          <w:bCs/>
        </w:rPr>
        <w:t>CGM</w:t>
      </w:r>
    </w:p>
    <w:p w14:paraId="2E282C76" w14:textId="61CCF670" w:rsidR="003B693D" w:rsidRPr="003B693D" w:rsidRDefault="003B693D" w:rsidP="003B693D">
      <w:pPr>
        <w:autoSpaceDE w:val="0"/>
        <w:autoSpaceDN w:val="0"/>
        <w:adjustRightInd w:val="0"/>
        <w:spacing w:line="240" w:lineRule="auto"/>
        <w:rPr>
          <w:rFonts w:cstheme="minorHAnsi"/>
        </w:rPr>
      </w:pPr>
      <w:r>
        <w:rPr>
          <w:rFonts w:cstheme="minorHAnsi"/>
        </w:rPr>
        <w:t xml:space="preserve">See existing Kent and Medway </w:t>
      </w:r>
      <w:r w:rsidR="00BC1C69">
        <w:rPr>
          <w:rFonts w:cstheme="minorHAnsi"/>
        </w:rPr>
        <w:t>isCGM</w:t>
      </w:r>
      <w:r>
        <w:rPr>
          <w:rFonts w:cstheme="minorHAnsi"/>
        </w:rPr>
        <w:t xml:space="preserve"> documentation</w:t>
      </w:r>
      <w:r w:rsidR="00822055">
        <w:rPr>
          <w:rFonts w:cstheme="minorHAnsi"/>
        </w:rPr>
        <w:t xml:space="preserve"> “</w:t>
      </w:r>
      <w:r w:rsidR="00822055" w:rsidRPr="00822055">
        <w:rPr>
          <w:rFonts w:cstheme="minorHAnsi"/>
        </w:rPr>
        <w:t>Flash Glucose Monitoring System Treatment Pathway</w:t>
      </w:r>
      <w:r w:rsidR="00822055">
        <w:rPr>
          <w:rFonts w:cstheme="minorHAnsi"/>
        </w:rPr>
        <w:t>”</w:t>
      </w:r>
      <w:r>
        <w:rPr>
          <w:rFonts w:cstheme="minorHAnsi"/>
        </w:rPr>
        <w:t>. All children</w:t>
      </w:r>
      <w:r w:rsidR="00B80178">
        <w:rPr>
          <w:rFonts w:cstheme="minorHAnsi"/>
        </w:rPr>
        <w:t xml:space="preserve"> with type 1</w:t>
      </w:r>
      <w:r>
        <w:rPr>
          <w:rFonts w:cstheme="minorHAnsi"/>
        </w:rPr>
        <w:t xml:space="preserve"> are suitable following review by specialist team in secondary care</w:t>
      </w:r>
      <w:r w:rsidR="00B80178">
        <w:rPr>
          <w:rFonts w:cstheme="minorHAnsi"/>
        </w:rPr>
        <w:t xml:space="preserve"> if a prescribed rtCGM devices is most suitable</w:t>
      </w:r>
      <w:r>
        <w:rPr>
          <w:rFonts w:cstheme="minorHAnsi"/>
        </w:rPr>
        <w:t xml:space="preserve">. Currently those patients with type 2 diabetes (apart from those on the learning disability register) are not suitable- this is being planned for consideration for 23/24 financial year. </w:t>
      </w:r>
    </w:p>
    <w:p w14:paraId="7BC7F56C" w14:textId="0DD78E31" w:rsidR="008D7863" w:rsidRDefault="008D7863" w:rsidP="00BC1B1E">
      <w:pPr>
        <w:spacing w:line="240" w:lineRule="auto"/>
        <w:rPr>
          <w:b/>
          <w:sz w:val="24"/>
        </w:rPr>
      </w:pPr>
    </w:p>
    <w:p w14:paraId="2176B941" w14:textId="5532683B" w:rsidR="00C837A7" w:rsidRPr="000A4614" w:rsidRDefault="00C837A7" w:rsidP="00BC1B1E">
      <w:pPr>
        <w:spacing w:line="240" w:lineRule="auto"/>
        <w:rPr>
          <w:b/>
          <w:szCs w:val="20"/>
        </w:rPr>
      </w:pPr>
      <w:r w:rsidRPr="000A4614">
        <w:rPr>
          <w:b/>
          <w:szCs w:val="20"/>
        </w:rPr>
        <w:t>rtCGM Device</w:t>
      </w:r>
      <w:r w:rsidR="00EA0FC0">
        <w:rPr>
          <w:b/>
          <w:szCs w:val="20"/>
        </w:rPr>
        <w:t>s</w:t>
      </w:r>
      <w:r w:rsidRPr="000A4614">
        <w:rPr>
          <w:b/>
          <w:szCs w:val="20"/>
        </w:rPr>
        <w:t xml:space="preserve"> Available to be prescribed </w:t>
      </w:r>
      <w:r w:rsidR="002C6216">
        <w:rPr>
          <w:b/>
          <w:szCs w:val="20"/>
        </w:rPr>
        <w:t>see Appendix 2 below as well</w:t>
      </w:r>
    </w:p>
    <w:p w14:paraId="250297DD" w14:textId="6F88B3E0" w:rsidR="00C837A7" w:rsidRDefault="00C837A7" w:rsidP="00BC1B1E">
      <w:pPr>
        <w:spacing w:line="240" w:lineRule="auto"/>
        <w:rPr>
          <w:b/>
          <w:sz w:val="24"/>
        </w:rPr>
      </w:pPr>
    </w:p>
    <w:p w14:paraId="606D9518" w14:textId="7A10FDA2" w:rsidR="00C837A7" w:rsidRDefault="005F3453" w:rsidP="00C837A7">
      <w:pPr>
        <w:spacing w:line="259" w:lineRule="auto"/>
        <w:ind w:left="7"/>
        <w:jc w:val="both"/>
      </w:pPr>
      <w:r>
        <w:t>NB updated from v1 following Dexcom One Transmitter addition to drug tariff from March 2023.</w:t>
      </w:r>
      <w:r w:rsidR="00B302FF">
        <w:t xml:space="preserve"> This is a working document that will be updated as policy and evidence changes.</w:t>
      </w:r>
      <w:r w:rsidR="00C837A7">
        <w:br w:type="page"/>
      </w:r>
    </w:p>
    <w:p w14:paraId="6A699A39" w14:textId="77777777" w:rsidR="00C837A7" w:rsidRDefault="00C837A7" w:rsidP="00BC1B1E">
      <w:pPr>
        <w:spacing w:line="240" w:lineRule="auto"/>
        <w:rPr>
          <w:b/>
          <w:sz w:val="24"/>
        </w:rPr>
      </w:pPr>
    </w:p>
    <w:p w14:paraId="1D182B19" w14:textId="5AED4F0A" w:rsidR="00391762" w:rsidRDefault="00391762" w:rsidP="00BC1B1E">
      <w:pPr>
        <w:spacing w:line="240" w:lineRule="auto"/>
        <w:rPr>
          <w:b/>
          <w:sz w:val="24"/>
        </w:rPr>
      </w:pPr>
      <w:r>
        <w:rPr>
          <w:b/>
          <w:sz w:val="24"/>
        </w:rPr>
        <w:t>FAQ’s</w:t>
      </w:r>
    </w:p>
    <w:p w14:paraId="36651E6D" w14:textId="77777777" w:rsidR="00306BFA" w:rsidRPr="00391762" w:rsidRDefault="00306BFA" w:rsidP="00BC1B1E">
      <w:pPr>
        <w:spacing w:line="240" w:lineRule="auto"/>
        <w:rPr>
          <w:b/>
          <w:bCs/>
          <w:sz w:val="24"/>
        </w:rPr>
      </w:pPr>
    </w:p>
    <w:p w14:paraId="21B85FED" w14:textId="77777777" w:rsidR="00391762" w:rsidRPr="00391762" w:rsidRDefault="00391762" w:rsidP="00391762">
      <w:pPr>
        <w:tabs>
          <w:tab w:val="left" w:pos="2515"/>
        </w:tabs>
        <w:rPr>
          <w:b/>
          <w:bCs/>
        </w:rPr>
      </w:pPr>
      <w:r w:rsidRPr="00391762">
        <w:rPr>
          <w:b/>
          <w:bCs/>
        </w:rPr>
        <w:t>What devices are available on prescription?</w:t>
      </w:r>
    </w:p>
    <w:p w14:paraId="3944BB19" w14:textId="793C9F62" w:rsidR="00391762" w:rsidRDefault="00391762" w:rsidP="00391762">
      <w:pPr>
        <w:tabs>
          <w:tab w:val="left" w:pos="2515"/>
        </w:tabs>
      </w:pPr>
      <w:r>
        <w:t>Freestyle Libre 2, Dexcom One, Glucomen Day and GlucoRx Aidex are available on prescription for some patients living in Kent and Medway. This includes children with type 1 diabetes, children who are already receiving treatment and have moved into adult services, and adults with type 1 diabetes who are currently using isCGM devices and wish to transfer to a rtCGM device. Other rtCGM devices can only be supplied by a hospital team.</w:t>
      </w:r>
      <w:r w:rsidR="00EC77D9">
        <w:t xml:space="preserve"> This document focuses on rtCGM devices.</w:t>
      </w:r>
    </w:p>
    <w:p w14:paraId="1CCA8A2C" w14:textId="77777777" w:rsidR="00391762" w:rsidRDefault="00391762" w:rsidP="00391762">
      <w:pPr>
        <w:tabs>
          <w:tab w:val="left" w:pos="2515"/>
        </w:tabs>
      </w:pPr>
    </w:p>
    <w:p w14:paraId="21237687" w14:textId="77777777" w:rsidR="00391762" w:rsidRPr="00391762" w:rsidRDefault="00391762" w:rsidP="00391762">
      <w:pPr>
        <w:tabs>
          <w:tab w:val="left" w:pos="2515"/>
        </w:tabs>
        <w:rPr>
          <w:b/>
          <w:bCs/>
        </w:rPr>
      </w:pPr>
      <w:r w:rsidRPr="00391762">
        <w:rPr>
          <w:b/>
          <w:bCs/>
        </w:rPr>
        <w:t>What is the duration of prescriptions?</w:t>
      </w:r>
    </w:p>
    <w:p w14:paraId="6886E9E3" w14:textId="3FF1753F" w:rsidR="00391762" w:rsidRDefault="00391762" w:rsidP="00391762">
      <w:pPr>
        <w:tabs>
          <w:tab w:val="left" w:pos="2515"/>
        </w:tabs>
      </w:pPr>
      <w:r>
        <w:t xml:space="preserve">Patients should be prescribed devices for a duration of 28 days. </w:t>
      </w:r>
      <w:r w:rsidR="00B00120">
        <w:t>30 days is suitable for Dexcom One</w:t>
      </w:r>
    </w:p>
    <w:p w14:paraId="2D2BB8B2" w14:textId="00CB15AE" w:rsidR="00B00120" w:rsidRDefault="00CD4602" w:rsidP="00391762">
      <w:pPr>
        <w:tabs>
          <w:tab w:val="left" w:pos="2515"/>
        </w:tabs>
      </w:pPr>
      <w:r>
        <w:t>Quantity</w:t>
      </w:r>
      <w:r w:rsidR="00B00120">
        <w:t xml:space="preserve"> for one month supply of each device is as follows</w:t>
      </w:r>
      <w:r w:rsidR="000329A9">
        <w:t>:</w:t>
      </w:r>
      <w:r w:rsidR="00B00120">
        <w:t xml:space="preserve"> </w:t>
      </w:r>
    </w:p>
    <w:tbl>
      <w:tblPr>
        <w:tblStyle w:val="TableGrid0"/>
        <w:tblW w:w="0" w:type="auto"/>
        <w:tblLook w:val="04A0" w:firstRow="1" w:lastRow="0" w:firstColumn="1" w:lastColumn="0" w:noHBand="0" w:noVBand="1"/>
      </w:tblPr>
      <w:tblGrid>
        <w:gridCol w:w="3165"/>
        <w:gridCol w:w="3137"/>
        <w:gridCol w:w="2714"/>
      </w:tblGrid>
      <w:tr w:rsidR="00543875" w14:paraId="214A95FF" w14:textId="381DCC00" w:rsidTr="00543875">
        <w:tc>
          <w:tcPr>
            <w:tcW w:w="3165" w:type="dxa"/>
          </w:tcPr>
          <w:p w14:paraId="24597A35" w14:textId="748AE7CC" w:rsidR="00543875" w:rsidRPr="00B00120" w:rsidRDefault="00543875" w:rsidP="00501DE7">
            <w:pPr>
              <w:tabs>
                <w:tab w:val="left" w:pos="2515"/>
              </w:tabs>
              <w:jc w:val="center"/>
              <w:rPr>
                <w:b/>
                <w:bCs/>
              </w:rPr>
            </w:pPr>
            <w:r w:rsidRPr="00B00120">
              <w:rPr>
                <w:b/>
                <w:bCs/>
              </w:rPr>
              <w:t>Device and sensor</w:t>
            </w:r>
          </w:p>
        </w:tc>
        <w:tc>
          <w:tcPr>
            <w:tcW w:w="3137" w:type="dxa"/>
          </w:tcPr>
          <w:p w14:paraId="17B1F682" w14:textId="592C9B24" w:rsidR="00543875" w:rsidRPr="00B00120" w:rsidRDefault="00543875" w:rsidP="00501DE7">
            <w:pPr>
              <w:tabs>
                <w:tab w:val="left" w:pos="2515"/>
              </w:tabs>
              <w:jc w:val="center"/>
              <w:rPr>
                <w:b/>
                <w:bCs/>
              </w:rPr>
            </w:pPr>
            <w:r w:rsidRPr="00B00120">
              <w:rPr>
                <w:b/>
                <w:bCs/>
              </w:rPr>
              <w:t>Quantity for 28</w:t>
            </w:r>
            <w:r>
              <w:rPr>
                <w:b/>
                <w:bCs/>
              </w:rPr>
              <w:t xml:space="preserve"> </w:t>
            </w:r>
            <w:r w:rsidRPr="00B00120">
              <w:rPr>
                <w:b/>
                <w:bCs/>
              </w:rPr>
              <w:t>day o</w:t>
            </w:r>
            <w:r w:rsidR="0088702C">
              <w:rPr>
                <w:b/>
                <w:bCs/>
              </w:rPr>
              <w:t>r</w:t>
            </w:r>
            <w:r w:rsidRPr="00B00120">
              <w:rPr>
                <w:b/>
                <w:bCs/>
              </w:rPr>
              <w:t xml:space="preserve"> 30 day supply</w:t>
            </w:r>
          </w:p>
        </w:tc>
        <w:tc>
          <w:tcPr>
            <w:tcW w:w="2714" w:type="dxa"/>
          </w:tcPr>
          <w:p w14:paraId="6A27DFE2" w14:textId="757FEA38" w:rsidR="00543875" w:rsidRPr="00B00120" w:rsidRDefault="00543875" w:rsidP="00501DE7">
            <w:pPr>
              <w:tabs>
                <w:tab w:val="left" w:pos="2515"/>
              </w:tabs>
              <w:jc w:val="center"/>
              <w:rPr>
                <w:b/>
                <w:bCs/>
              </w:rPr>
            </w:pPr>
            <w:r>
              <w:rPr>
                <w:b/>
                <w:bCs/>
              </w:rPr>
              <w:t xml:space="preserve">Maximum quantity per year </w:t>
            </w:r>
          </w:p>
        </w:tc>
      </w:tr>
      <w:tr w:rsidR="00543875" w14:paraId="3BE17442" w14:textId="16C4D0AC" w:rsidTr="00543875">
        <w:tc>
          <w:tcPr>
            <w:tcW w:w="3165" w:type="dxa"/>
          </w:tcPr>
          <w:p w14:paraId="45691707" w14:textId="1E8B6713" w:rsidR="00543875" w:rsidRDefault="00543875" w:rsidP="00501DE7">
            <w:pPr>
              <w:tabs>
                <w:tab w:val="left" w:pos="2515"/>
              </w:tabs>
              <w:jc w:val="center"/>
            </w:pPr>
            <w:r>
              <w:t>Freestyle Libre 2  (isCGM)- 1 sensor lasts 14 days</w:t>
            </w:r>
          </w:p>
        </w:tc>
        <w:tc>
          <w:tcPr>
            <w:tcW w:w="3137" w:type="dxa"/>
          </w:tcPr>
          <w:p w14:paraId="6BA534A4" w14:textId="64FE01CB" w:rsidR="00543875" w:rsidRDefault="00543875" w:rsidP="00501DE7">
            <w:pPr>
              <w:tabs>
                <w:tab w:val="left" w:pos="2515"/>
              </w:tabs>
              <w:jc w:val="center"/>
            </w:pPr>
            <w:r>
              <w:t>2 sensors</w:t>
            </w:r>
          </w:p>
        </w:tc>
        <w:tc>
          <w:tcPr>
            <w:tcW w:w="2714" w:type="dxa"/>
          </w:tcPr>
          <w:p w14:paraId="17861BB9" w14:textId="4AA47592" w:rsidR="00543875" w:rsidRDefault="00543875" w:rsidP="00501DE7">
            <w:pPr>
              <w:tabs>
                <w:tab w:val="left" w:pos="2515"/>
              </w:tabs>
              <w:jc w:val="center"/>
            </w:pPr>
            <w:r>
              <w:t xml:space="preserve">26 sensors </w:t>
            </w:r>
          </w:p>
        </w:tc>
      </w:tr>
      <w:tr w:rsidR="00543875" w14:paraId="25FE18FA" w14:textId="0EE23564" w:rsidTr="00543875">
        <w:tc>
          <w:tcPr>
            <w:tcW w:w="3165" w:type="dxa"/>
          </w:tcPr>
          <w:p w14:paraId="5335EB68" w14:textId="7F97A3EE" w:rsidR="00543875" w:rsidRPr="00EC77D9" w:rsidRDefault="00543875" w:rsidP="00501DE7">
            <w:pPr>
              <w:tabs>
                <w:tab w:val="left" w:pos="2515"/>
              </w:tabs>
              <w:jc w:val="center"/>
              <w:rPr>
                <w:b/>
                <w:bCs/>
              </w:rPr>
            </w:pPr>
            <w:r w:rsidRPr="00EC77D9">
              <w:rPr>
                <w:b/>
                <w:bCs/>
              </w:rPr>
              <w:t>Dexcom One (rtCGM)- 1 sensor lasts 10 days</w:t>
            </w:r>
          </w:p>
        </w:tc>
        <w:tc>
          <w:tcPr>
            <w:tcW w:w="3137" w:type="dxa"/>
          </w:tcPr>
          <w:p w14:paraId="5694D00B" w14:textId="122664AA" w:rsidR="00543875" w:rsidRPr="00EC77D9" w:rsidRDefault="00543875" w:rsidP="00501DE7">
            <w:pPr>
              <w:tabs>
                <w:tab w:val="left" w:pos="2515"/>
              </w:tabs>
              <w:jc w:val="center"/>
              <w:rPr>
                <w:b/>
                <w:bCs/>
              </w:rPr>
            </w:pPr>
            <w:r w:rsidRPr="00EC77D9">
              <w:rPr>
                <w:b/>
                <w:bCs/>
              </w:rPr>
              <w:t>3 sensors (30 day supply)</w:t>
            </w:r>
          </w:p>
        </w:tc>
        <w:tc>
          <w:tcPr>
            <w:tcW w:w="2714" w:type="dxa"/>
          </w:tcPr>
          <w:p w14:paraId="1727051D" w14:textId="05748428" w:rsidR="00543875" w:rsidRPr="00EC77D9" w:rsidRDefault="00543875" w:rsidP="00501DE7">
            <w:pPr>
              <w:tabs>
                <w:tab w:val="left" w:pos="2515"/>
              </w:tabs>
              <w:jc w:val="center"/>
              <w:rPr>
                <w:b/>
                <w:bCs/>
              </w:rPr>
            </w:pPr>
            <w:r w:rsidRPr="00EC77D9">
              <w:rPr>
                <w:b/>
                <w:bCs/>
              </w:rPr>
              <w:t xml:space="preserve">36 sensors </w:t>
            </w:r>
          </w:p>
        </w:tc>
      </w:tr>
      <w:tr w:rsidR="00543875" w14:paraId="7ABA2B39" w14:textId="4EFBDD76" w:rsidTr="00543875">
        <w:tc>
          <w:tcPr>
            <w:tcW w:w="3165" w:type="dxa"/>
          </w:tcPr>
          <w:p w14:paraId="62D09DF0" w14:textId="671EBFE4" w:rsidR="00543875" w:rsidRPr="00B878E2" w:rsidRDefault="00543875" w:rsidP="00501DE7">
            <w:pPr>
              <w:tabs>
                <w:tab w:val="left" w:pos="2515"/>
              </w:tabs>
              <w:jc w:val="center"/>
              <w:rPr>
                <w:b/>
                <w:bCs/>
              </w:rPr>
            </w:pPr>
            <w:r w:rsidRPr="00B878E2">
              <w:rPr>
                <w:b/>
                <w:bCs/>
              </w:rPr>
              <w:t xml:space="preserve">Dexcom One transmitter- 1 transmitter lasts for 3 months </w:t>
            </w:r>
            <w:r w:rsidR="00F16E33">
              <w:rPr>
                <w:b/>
                <w:bCs/>
              </w:rPr>
              <w:t>– suggest adding to variable repeat so it can be ordered by a patient but not issued every month</w:t>
            </w:r>
            <w:r w:rsidR="003A5FF5">
              <w:rPr>
                <w:b/>
                <w:bCs/>
              </w:rPr>
              <w:t xml:space="preserve"> or </w:t>
            </w:r>
            <w:r w:rsidR="00EC77D9">
              <w:rPr>
                <w:b/>
                <w:bCs/>
              </w:rPr>
              <w:t xml:space="preserve">consider </w:t>
            </w:r>
            <w:r w:rsidR="003A5FF5">
              <w:rPr>
                <w:b/>
                <w:bCs/>
              </w:rPr>
              <w:t>acute prescription</w:t>
            </w:r>
            <w:r w:rsidR="005876AD">
              <w:rPr>
                <w:b/>
                <w:bCs/>
              </w:rPr>
              <w:t>s</w:t>
            </w:r>
          </w:p>
        </w:tc>
        <w:tc>
          <w:tcPr>
            <w:tcW w:w="3137" w:type="dxa"/>
          </w:tcPr>
          <w:p w14:paraId="7847EF74" w14:textId="7118330D" w:rsidR="00543875" w:rsidRPr="00B878E2" w:rsidRDefault="00543875" w:rsidP="00501DE7">
            <w:pPr>
              <w:tabs>
                <w:tab w:val="left" w:pos="2515"/>
              </w:tabs>
              <w:jc w:val="center"/>
              <w:rPr>
                <w:b/>
                <w:bCs/>
              </w:rPr>
            </w:pPr>
            <w:r w:rsidRPr="00B878E2">
              <w:rPr>
                <w:b/>
                <w:bCs/>
              </w:rPr>
              <w:t xml:space="preserve">1 transmitter every 3 months </w:t>
            </w:r>
          </w:p>
        </w:tc>
        <w:tc>
          <w:tcPr>
            <w:tcW w:w="2714" w:type="dxa"/>
          </w:tcPr>
          <w:p w14:paraId="2F6BCCFD" w14:textId="37A03F77" w:rsidR="00543875" w:rsidRPr="00B878E2" w:rsidRDefault="00543875" w:rsidP="00501DE7">
            <w:pPr>
              <w:tabs>
                <w:tab w:val="left" w:pos="2515"/>
              </w:tabs>
              <w:jc w:val="center"/>
              <w:rPr>
                <w:b/>
                <w:bCs/>
              </w:rPr>
            </w:pPr>
            <w:r w:rsidRPr="00B878E2">
              <w:rPr>
                <w:b/>
                <w:bCs/>
              </w:rPr>
              <w:t>4 transmitters</w:t>
            </w:r>
          </w:p>
        </w:tc>
      </w:tr>
      <w:tr w:rsidR="00543875" w14:paraId="1E5A99EF" w14:textId="55A3C693" w:rsidTr="00543875">
        <w:tc>
          <w:tcPr>
            <w:tcW w:w="3165" w:type="dxa"/>
          </w:tcPr>
          <w:p w14:paraId="48A60B6D" w14:textId="577E3FF7" w:rsidR="00543875" w:rsidRDefault="00543875" w:rsidP="00501DE7">
            <w:pPr>
              <w:tabs>
                <w:tab w:val="left" w:pos="2515"/>
              </w:tabs>
              <w:jc w:val="center"/>
            </w:pPr>
            <w:r>
              <w:t>Glucomen Day (rtCGM)- 1 sensor lasts 14 days</w:t>
            </w:r>
          </w:p>
        </w:tc>
        <w:tc>
          <w:tcPr>
            <w:tcW w:w="3137" w:type="dxa"/>
          </w:tcPr>
          <w:p w14:paraId="251128E5" w14:textId="526CA165" w:rsidR="00543875" w:rsidRDefault="00543875" w:rsidP="00501DE7">
            <w:pPr>
              <w:tabs>
                <w:tab w:val="left" w:pos="2515"/>
              </w:tabs>
              <w:jc w:val="center"/>
            </w:pPr>
            <w:r>
              <w:t>2 sensors</w:t>
            </w:r>
          </w:p>
        </w:tc>
        <w:tc>
          <w:tcPr>
            <w:tcW w:w="2714" w:type="dxa"/>
          </w:tcPr>
          <w:p w14:paraId="0705C5E1" w14:textId="110B2E56" w:rsidR="00543875" w:rsidRDefault="00543875" w:rsidP="00501DE7">
            <w:pPr>
              <w:tabs>
                <w:tab w:val="left" w:pos="2515"/>
              </w:tabs>
              <w:jc w:val="center"/>
            </w:pPr>
            <w:r>
              <w:t xml:space="preserve">26 sensors </w:t>
            </w:r>
          </w:p>
        </w:tc>
      </w:tr>
      <w:tr w:rsidR="00543875" w14:paraId="0C6C05C2" w14:textId="0384FF5D" w:rsidTr="00543875">
        <w:tc>
          <w:tcPr>
            <w:tcW w:w="3165" w:type="dxa"/>
          </w:tcPr>
          <w:p w14:paraId="688C06D4" w14:textId="5B5F189E" w:rsidR="00543875" w:rsidRDefault="00543875" w:rsidP="00501DE7">
            <w:pPr>
              <w:tabs>
                <w:tab w:val="left" w:pos="2515"/>
              </w:tabs>
              <w:jc w:val="center"/>
            </w:pPr>
            <w:r>
              <w:t>Gluco</w:t>
            </w:r>
            <w:r w:rsidR="0088702C">
              <w:t>Rx</w:t>
            </w:r>
            <w:r>
              <w:t xml:space="preserve"> Aidex</w:t>
            </w:r>
            <w:r w:rsidR="00113046">
              <w:t xml:space="preserve"> (rtCGM)</w:t>
            </w:r>
            <w:r>
              <w:t>- 1 sensor lasts 14 days</w:t>
            </w:r>
          </w:p>
        </w:tc>
        <w:tc>
          <w:tcPr>
            <w:tcW w:w="3137" w:type="dxa"/>
          </w:tcPr>
          <w:p w14:paraId="5EEEDB9D" w14:textId="3C7EB3EE" w:rsidR="00543875" w:rsidRDefault="00543875" w:rsidP="00501DE7">
            <w:pPr>
              <w:tabs>
                <w:tab w:val="left" w:pos="2515"/>
              </w:tabs>
              <w:jc w:val="center"/>
            </w:pPr>
            <w:r>
              <w:t>2 sensors</w:t>
            </w:r>
          </w:p>
        </w:tc>
        <w:tc>
          <w:tcPr>
            <w:tcW w:w="2714" w:type="dxa"/>
          </w:tcPr>
          <w:p w14:paraId="20455639" w14:textId="581EDACA" w:rsidR="00543875" w:rsidRDefault="00543875" w:rsidP="00501DE7">
            <w:pPr>
              <w:tabs>
                <w:tab w:val="left" w:pos="2515"/>
              </w:tabs>
              <w:jc w:val="center"/>
            </w:pPr>
            <w:r>
              <w:t>26 sensors</w:t>
            </w:r>
          </w:p>
        </w:tc>
      </w:tr>
    </w:tbl>
    <w:p w14:paraId="7CFD4DD6" w14:textId="77777777" w:rsidR="00B00120" w:rsidRDefault="00B00120" w:rsidP="00391762">
      <w:pPr>
        <w:tabs>
          <w:tab w:val="left" w:pos="2515"/>
        </w:tabs>
      </w:pPr>
    </w:p>
    <w:p w14:paraId="78B67770" w14:textId="77777777" w:rsidR="00391762" w:rsidRPr="003668B4" w:rsidRDefault="00391762" w:rsidP="00391762">
      <w:pPr>
        <w:tabs>
          <w:tab w:val="left" w:pos="2515"/>
        </w:tabs>
        <w:rPr>
          <w:b/>
          <w:bCs/>
        </w:rPr>
      </w:pPr>
      <w:r w:rsidRPr="003668B4">
        <w:rPr>
          <w:b/>
          <w:bCs/>
        </w:rPr>
        <w:t>I have a patient on Freestyle Libre. Can they switch to Dexcom One, Glucomen Day or GlucoRx Aidex?</w:t>
      </w:r>
    </w:p>
    <w:p w14:paraId="0B10F1B0" w14:textId="6DF1ADDB" w:rsidR="00391762" w:rsidRDefault="00391762" w:rsidP="00391762">
      <w:pPr>
        <w:tabs>
          <w:tab w:val="left" w:pos="2515"/>
        </w:tabs>
      </w:pPr>
      <w:r>
        <w:t xml:space="preserve">The patient will need to meet the existing criteria for Kent and Medway. </w:t>
      </w:r>
      <w:r w:rsidR="00B00120">
        <w:t>See above for this and existing documentation for this. Planning and pathways for other adult type 1 and type 2 patients is being developed for 23/24.</w:t>
      </w:r>
    </w:p>
    <w:p w14:paraId="241492EE" w14:textId="77777777" w:rsidR="00391762" w:rsidRDefault="00391762" w:rsidP="00391762">
      <w:pPr>
        <w:tabs>
          <w:tab w:val="left" w:pos="2515"/>
        </w:tabs>
      </w:pPr>
    </w:p>
    <w:p w14:paraId="44556B75" w14:textId="77777777" w:rsidR="00391762" w:rsidRPr="003668B4" w:rsidRDefault="00391762" w:rsidP="00391762">
      <w:pPr>
        <w:tabs>
          <w:tab w:val="left" w:pos="2515"/>
        </w:tabs>
        <w:rPr>
          <w:b/>
          <w:bCs/>
        </w:rPr>
      </w:pPr>
      <w:r w:rsidRPr="003668B4">
        <w:rPr>
          <w:b/>
          <w:bCs/>
        </w:rPr>
        <w:t xml:space="preserve">Can patients use a CGM device in connection with an insulin pump? </w:t>
      </w:r>
    </w:p>
    <w:p w14:paraId="1C084DC9" w14:textId="58D6619E" w:rsidR="00391762" w:rsidRDefault="00391762" w:rsidP="00391762">
      <w:pPr>
        <w:tabs>
          <w:tab w:val="left" w:pos="2515"/>
        </w:tabs>
      </w:pPr>
      <w:r>
        <w:t>CGM can be used in isolation for glucose monitoring or in combination with a compatible pump as a hybrid closed-loop system. Patients will need to meet the eligibility criteria for Kent and Medway.</w:t>
      </w:r>
      <w:r w:rsidR="00B00120">
        <w:t xml:space="preserve"> Currently none of the devices</w:t>
      </w:r>
      <w:r w:rsidR="005534E7">
        <w:t xml:space="preserve"> mentioned above</w:t>
      </w:r>
      <w:r w:rsidR="00B00120">
        <w:t xml:space="preserve"> that can be prescribed are able to </w:t>
      </w:r>
      <w:r w:rsidR="005534E7">
        <w:t>connect</w:t>
      </w:r>
      <w:r w:rsidR="00B00120">
        <w:t xml:space="preserve"> with an insulin pump. </w:t>
      </w:r>
    </w:p>
    <w:p w14:paraId="059CC92D" w14:textId="77777777" w:rsidR="00391762" w:rsidRDefault="00391762" w:rsidP="00391762">
      <w:pPr>
        <w:tabs>
          <w:tab w:val="left" w:pos="2515"/>
        </w:tabs>
      </w:pPr>
    </w:p>
    <w:p w14:paraId="6ADE7CD1" w14:textId="77777777" w:rsidR="00391762" w:rsidRPr="003668B4" w:rsidRDefault="00391762" w:rsidP="00391762">
      <w:pPr>
        <w:tabs>
          <w:tab w:val="left" w:pos="2515"/>
        </w:tabs>
        <w:rPr>
          <w:b/>
          <w:bCs/>
        </w:rPr>
      </w:pPr>
      <w:r w:rsidRPr="003668B4">
        <w:rPr>
          <w:b/>
          <w:bCs/>
        </w:rPr>
        <w:t>Can patients get a Freestyle Libre 3 on the NHS?</w:t>
      </w:r>
    </w:p>
    <w:p w14:paraId="4F5BB9E7" w14:textId="76920295" w:rsidR="00391762" w:rsidRDefault="00391762" w:rsidP="00391762">
      <w:pPr>
        <w:tabs>
          <w:tab w:val="left" w:pos="2515"/>
        </w:tabs>
      </w:pPr>
      <w:r>
        <w:t xml:space="preserve">The FreeStyle Libre 3 system is not available on prescription. It </w:t>
      </w:r>
      <w:r w:rsidR="00A012AA">
        <w:t xml:space="preserve">is </w:t>
      </w:r>
      <w:r>
        <w:t xml:space="preserve">available via the NHS Supply Chain. Insulin Pumps, Continuous Glucose Monitoring, Closed Loop Insulin Delivery Systems and Associated </w:t>
      </w:r>
      <w:r>
        <w:lastRenderedPageBreak/>
        <w:t xml:space="preserve">Products framework which is </w:t>
      </w:r>
      <w:r w:rsidR="00822055">
        <w:t xml:space="preserve">available </w:t>
      </w:r>
      <w:r>
        <w:t xml:space="preserve">via secondary care. </w:t>
      </w:r>
      <w:r w:rsidR="00A952DE">
        <w:t xml:space="preserve"> Freestyle Libre 3 can only be supplied in line with current policies within Kent and Medway</w:t>
      </w:r>
    </w:p>
    <w:p w14:paraId="62AE3C85" w14:textId="77777777" w:rsidR="00B00120" w:rsidRDefault="00B00120" w:rsidP="00391762">
      <w:pPr>
        <w:tabs>
          <w:tab w:val="left" w:pos="2515"/>
        </w:tabs>
      </w:pPr>
    </w:p>
    <w:p w14:paraId="0CF7BF91" w14:textId="13E1C4C6" w:rsidR="00391762" w:rsidRPr="003668B4" w:rsidRDefault="00391762" w:rsidP="00391762">
      <w:pPr>
        <w:tabs>
          <w:tab w:val="left" w:pos="2515"/>
        </w:tabs>
        <w:rPr>
          <w:b/>
          <w:bCs/>
        </w:rPr>
      </w:pPr>
      <w:r w:rsidRPr="003668B4">
        <w:rPr>
          <w:b/>
          <w:bCs/>
        </w:rPr>
        <w:t>Do GPs</w:t>
      </w:r>
      <w:r w:rsidR="0096434C">
        <w:rPr>
          <w:b/>
          <w:bCs/>
        </w:rPr>
        <w:t>/patient/trusts still</w:t>
      </w:r>
      <w:r w:rsidRPr="003668B4">
        <w:rPr>
          <w:b/>
          <w:bCs/>
        </w:rPr>
        <w:t xml:space="preserve"> need to agree patient contract? </w:t>
      </w:r>
    </w:p>
    <w:p w14:paraId="1CCE5D62" w14:textId="15C713A0" w:rsidR="00A952DE" w:rsidRDefault="00B00120" w:rsidP="00391762">
      <w:pPr>
        <w:tabs>
          <w:tab w:val="left" w:pos="2515"/>
        </w:tabs>
      </w:pPr>
      <w:r>
        <w:t>This guidance document supersedes the requirement for the patient to have a contract in place as was seen with existing Freestyle Libre patients. However, requirements are still needed as per above around education on device</w:t>
      </w:r>
      <w:r w:rsidR="00A952DE">
        <w:t xml:space="preserve">, clear communication with general practice and plans on who will continue to review </w:t>
      </w:r>
      <w:r w:rsidR="00710AE1">
        <w:t>suitability</w:t>
      </w:r>
      <w:r w:rsidR="00A952DE">
        <w:t xml:space="preserve"> of the device which is usually the specialist.</w:t>
      </w:r>
      <w:r w:rsidR="00710AE1">
        <w:t xml:space="preserve"> There additionally is no longer a need for a contract with Freestyle Libre but key information is still needed.</w:t>
      </w:r>
    </w:p>
    <w:p w14:paraId="6EF21716" w14:textId="77777777" w:rsidR="00A952DE" w:rsidRDefault="00A952DE" w:rsidP="00391762">
      <w:pPr>
        <w:tabs>
          <w:tab w:val="left" w:pos="2515"/>
        </w:tabs>
      </w:pPr>
    </w:p>
    <w:p w14:paraId="3282EDF6" w14:textId="17E4FB3E" w:rsidR="00391762" w:rsidRPr="003668B4" w:rsidRDefault="00391762" w:rsidP="00391762">
      <w:pPr>
        <w:tabs>
          <w:tab w:val="left" w:pos="2515"/>
        </w:tabs>
        <w:rPr>
          <w:b/>
          <w:bCs/>
        </w:rPr>
      </w:pPr>
      <w:r w:rsidRPr="003668B4">
        <w:rPr>
          <w:b/>
          <w:bCs/>
        </w:rPr>
        <w:t>Who can start the prescribed devices?</w:t>
      </w:r>
    </w:p>
    <w:p w14:paraId="63EFC304" w14:textId="07AD6042" w:rsidR="00391762" w:rsidRPr="00FC1522" w:rsidRDefault="004516B1" w:rsidP="00391762">
      <w:pPr>
        <w:tabs>
          <w:tab w:val="left" w:pos="2515"/>
        </w:tabs>
        <w:rPr>
          <w:b/>
          <w:bCs/>
        </w:rPr>
      </w:pPr>
      <w:r>
        <w:t>For adults t</w:t>
      </w:r>
      <w:r w:rsidR="00391762">
        <w:t xml:space="preserve">he endocrinology team in secondary care, the community diabetes team and the primary care team (if they have completed the appropriate training). </w:t>
      </w:r>
      <w:r>
        <w:t xml:space="preserve">For children this should by the secondary care team for </w:t>
      </w:r>
      <w:r w:rsidR="00E46C75">
        <w:t>suitability</w:t>
      </w:r>
      <w:r>
        <w:t>.</w:t>
      </w:r>
      <w:r w:rsidR="00FC1522">
        <w:t xml:space="preserve"> </w:t>
      </w:r>
      <w:r w:rsidR="00FC1522" w:rsidRPr="00FC1522">
        <w:rPr>
          <w:b/>
          <w:bCs/>
        </w:rPr>
        <w:t>Where speciality teams have recommended this device, they are responsible for the first supply of the sensors and starter packs</w:t>
      </w:r>
      <w:r w:rsidR="001B4130">
        <w:rPr>
          <w:b/>
          <w:bCs/>
        </w:rPr>
        <w:t xml:space="preserve"> (including </w:t>
      </w:r>
      <w:r w:rsidR="008F76CB">
        <w:rPr>
          <w:b/>
          <w:bCs/>
        </w:rPr>
        <w:t>transmitters</w:t>
      </w:r>
      <w:r w:rsidR="001B4130">
        <w:rPr>
          <w:b/>
          <w:bCs/>
        </w:rPr>
        <w:t>)</w:t>
      </w:r>
      <w:r w:rsidR="00FC1522" w:rsidRPr="00FC1522">
        <w:rPr>
          <w:b/>
          <w:bCs/>
        </w:rPr>
        <w:t xml:space="preserve"> and organising any training</w:t>
      </w:r>
      <w:r w:rsidR="005534E7">
        <w:rPr>
          <w:b/>
          <w:bCs/>
        </w:rPr>
        <w:t xml:space="preserve"> for the patient</w:t>
      </w:r>
      <w:r w:rsidR="00FC1522" w:rsidRPr="00FC1522">
        <w:rPr>
          <w:b/>
          <w:bCs/>
        </w:rPr>
        <w:t xml:space="preserve">. The letters should make these points clear when asking primary care to take on prescribing. </w:t>
      </w:r>
    </w:p>
    <w:p w14:paraId="76D164D8" w14:textId="77777777" w:rsidR="00A952DE" w:rsidRDefault="00A952DE" w:rsidP="00391762">
      <w:pPr>
        <w:tabs>
          <w:tab w:val="left" w:pos="2515"/>
        </w:tabs>
      </w:pPr>
    </w:p>
    <w:p w14:paraId="50625A34" w14:textId="5F68156C" w:rsidR="00A952DE" w:rsidRDefault="00A952DE" w:rsidP="00391762">
      <w:pPr>
        <w:tabs>
          <w:tab w:val="left" w:pos="2515"/>
        </w:tabs>
      </w:pPr>
      <w:r w:rsidRPr="00A952DE">
        <w:rPr>
          <w:b/>
          <w:bCs/>
          <w:i/>
          <w:iCs/>
        </w:rPr>
        <w:t>Please note: These devices are new and for the foreseeable future that initiation and education on devices is carried out by specialist teams. This is to support an equitable approach</w:t>
      </w:r>
      <w:r>
        <w:rPr>
          <w:b/>
          <w:bCs/>
          <w:i/>
          <w:iCs/>
        </w:rPr>
        <w:t xml:space="preserve"> across Kent and Medway</w:t>
      </w:r>
      <w:r w:rsidR="007F6C71">
        <w:rPr>
          <w:b/>
          <w:bCs/>
          <w:i/>
          <w:iCs/>
        </w:rPr>
        <w:t xml:space="preserve">. Education for primary care is being </w:t>
      </w:r>
      <w:r w:rsidR="00E46C75">
        <w:rPr>
          <w:b/>
          <w:bCs/>
          <w:i/>
          <w:iCs/>
        </w:rPr>
        <w:t>planned</w:t>
      </w:r>
      <w:r w:rsidR="007F6C71">
        <w:rPr>
          <w:b/>
          <w:bCs/>
          <w:i/>
          <w:iCs/>
        </w:rPr>
        <w:t>.</w:t>
      </w:r>
    </w:p>
    <w:p w14:paraId="3532D266" w14:textId="77777777" w:rsidR="00A952DE" w:rsidRDefault="00A952DE" w:rsidP="00391762">
      <w:pPr>
        <w:tabs>
          <w:tab w:val="left" w:pos="2515"/>
        </w:tabs>
      </w:pPr>
    </w:p>
    <w:p w14:paraId="001969B1" w14:textId="1FE31967" w:rsidR="00391762" w:rsidRDefault="00391762" w:rsidP="00391762">
      <w:pPr>
        <w:tabs>
          <w:tab w:val="left" w:pos="2515"/>
        </w:tabs>
      </w:pPr>
      <w:r>
        <w:t xml:space="preserve">Patients should be advised to wait until their next routine appointment. If primary care is not able to prescribe, please advise the patient to seek further advice from their specialist during their next appointment. </w:t>
      </w:r>
    </w:p>
    <w:p w14:paraId="69F85ABA" w14:textId="0EF19F5D" w:rsidR="00391762" w:rsidRDefault="00391762" w:rsidP="00391762">
      <w:pPr>
        <w:tabs>
          <w:tab w:val="left" w:pos="2515"/>
        </w:tabs>
      </w:pPr>
    </w:p>
    <w:p w14:paraId="6B91A211" w14:textId="56C363C9" w:rsidR="00B00120" w:rsidRDefault="00F0423E" w:rsidP="00391762">
      <w:pPr>
        <w:tabs>
          <w:tab w:val="left" w:pos="2515"/>
        </w:tabs>
        <w:rPr>
          <w:b/>
          <w:bCs/>
        </w:rPr>
      </w:pPr>
      <w:r>
        <w:rPr>
          <w:b/>
          <w:bCs/>
        </w:rPr>
        <w:t xml:space="preserve">A patient says that their sensor </w:t>
      </w:r>
      <w:r w:rsidR="00012BAA">
        <w:rPr>
          <w:b/>
          <w:bCs/>
        </w:rPr>
        <w:t xml:space="preserve">or transmitter </w:t>
      </w:r>
      <w:r>
        <w:rPr>
          <w:b/>
          <w:bCs/>
        </w:rPr>
        <w:t>is faulty or has fallen off- what should I do?</w:t>
      </w:r>
    </w:p>
    <w:p w14:paraId="6F0E1332" w14:textId="2C554C44" w:rsidR="00F0423E" w:rsidRDefault="00F0423E" w:rsidP="00391762">
      <w:pPr>
        <w:tabs>
          <w:tab w:val="left" w:pos="2515"/>
        </w:tabs>
      </w:pPr>
      <w:r w:rsidRPr="00F0423E">
        <w:t xml:space="preserve">Replacement sensors </w:t>
      </w:r>
      <w:r w:rsidR="00012BAA">
        <w:t xml:space="preserve">and transmitters </w:t>
      </w:r>
      <w:r w:rsidR="00D93436">
        <w:t>must</w:t>
      </w:r>
      <w:r w:rsidRPr="00F0423E">
        <w:t xml:space="preserve"> not be prescribed- the patient should be advised to contact the manufacturer for a replacement. </w:t>
      </w:r>
    </w:p>
    <w:p w14:paraId="64F45287" w14:textId="0FAF6CAD" w:rsidR="00CD5F4B" w:rsidRDefault="00CD5F4B" w:rsidP="00391762">
      <w:pPr>
        <w:tabs>
          <w:tab w:val="left" w:pos="2515"/>
        </w:tabs>
      </w:pPr>
      <w:r>
        <w:t xml:space="preserve">For Glucomen day: </w:t>
      </w:r>
      <w:r w:rsidRPr="00CD5F4B">
        <w:t xml:space="preserve">0800 085 2204 </w:t>
      </w:r>
      <w:hyperlink r:id="rId14" w:history="1">
        <w:r w:rsidRPr="00620926">
          <w:rPr>
            <w:rStyle w:val="Hyperlink"/>
          </w:rPr>
          <w:t>https://glucomenday.com/newplatform/en/glucomen-day-support/</w:t>
        </w:r>
      </w:hyperlink>
      <w:r>
        <w:t xml:space="preserve"> </w:t>
      </w:r>
    </w:p>
    <w:p w14:paraId="57E8EE01" w14:textId="037BF32A" w:rsidR="00CD5F4B" w:rsidRDefault="00CD5F4B" w:rsidP="00391762">
      <w:pPr>
        <w:tabs>
          <w:tab w:val="left" w:pos="2515"/>
        </w:tabs>
      </w:pPr>
      <w:r>
        <w:t xml:space="preserve">For Dexcom ONE: </w:t>
      </w:r>
      <w:r w:rsidRPr="00CD5F4B">
        <w:t>0800 031 5763</w:t>
      </w:r>
      <w:r w:rsidR="00012BAA">
        <w:t xml:space="preserve"> or </w:t>
      </w:r>
      <w:hyperlink r:id="rId15" w:history="1">
        <w:r w:rsidR="00012BAA" w:rsidRPr="00AF3918">
          <w:rPr>
            <w:rStyle w:val="Hyperlink"/>
          </w:rPr>
          <w:t>https://www.dexcom.com/en-gb/contact-us-direct</w:t>
        </w:r>
      </w:hyperlink>
      <w:r w:rsidR="00012BAA">
        <w:t xml:space="preserve"> </w:t>
      </w:r>
    </w:p>
    <w:p w14:paraId="540B5A39" w14:textId="0DDBBDB7" w:rsidR="00CD5F4B" w:rsidRDefault="00CD5F4B" w:rsidP="00391762">
      <w:pPr>
        <w:tabs>
          <w:tab w:val="left" w:pos="2515"/>
        </w:tabs>
      </w:pPr>
      <w:r>
        <w:t>GlucoRx Aidex: 0800 007 5892</w:t>
      </w:r>
      <w:r w:rsidR="001A7FB4">
        <w:t xml:space="preserve"> or </w:t>
      </w:r>
      <w:hyperlink r:id="rId16" w:history="1">
        <w:r w:rsidR="001A7FB4" w:rsidRPr="00C055D5">
          <w:rPr>
            <w:rStyle w:val="Hyperlink"/>
          </w:rPr>
          <w:t>info@glucorx.co.uk</w:t>
        </w:r>
      </w:hyperlink>
      <w:r w:rsidR="001A7FB4">
        <w:t xml:space="preserve"> </w:t>
      </w:r>
    </w:p>
    <w:p w14:paraId="0F80DEFD" w14:textId="77777777" w:rsidR="00CD5F4B" w:rsidRDefault="00CD5F4B" w:rsidP="00391762">
      <w:pPr>
        <w:tabs>
          <w:tab w:val="left" w:pos="2515"/>
        </w:tabs>
      </w:pPr>
    </w:p>
    <w:p w14:paraId="773D35F0" w14:textId="1525BDC8" w:rsidR="00F0423E" w:rsidRPr="00F0423E" w:rsidRDefault="00F0423E" w:rsidP="00391762">
      <w:pPr>
        <w:tabs>
          <w:tab w:val="left" w:pos="2515"/>
        </w:tabs>
        <w:rPr>
          <w:b/>
          <w:bCs/>
        </w:rPr>
      </w:pPr>
      <w:r w:rsidRPr="00F0423E">
        <w:rPr>
          <w:b/>
          <w:bCs/>
        </w:rPr>
        <w:t>Who should supply the first prescription and organise training?</w:t>
      </w:r>
    </w:p>
    <w:p w14:paraId="63EE5102" w14:textId="4E7E0057" w:rsidR="00F0423E" w:rsidRDefault="00F0423E" w:rsidP="00391762">
      <w:pPr>
        <w:tabs>
          <w:tab w:val="left" w:pos="2515"/>
        </w:tabs>
      </w:pPr>
      <w:r>
        <w:t xml:space="preserve">This is the responsibility of the healthcare professional recommending the device. See pathway below </w:t>
      </w:r>
    </w:p>
    <w:p w14:paraId="009A9125" w14:textId="79BE7236" w:rsidR="00D93436" w:rsidRPr="00A952DE" w:rsidRDefault="00D93436" w:rsidP="00391762">
      <w:pPr>
        <w:tabs>
          <w:tab w:val="left" w:pos="2515"/>
        </w:tabs>
        <w:rPr>
          <w:b/>
          <w:bCs/>
        </w:rPr>
      </w:pPr>
      <w:r w:rsidRPr="00A952DE">
        <w:rPr>
          <w:b/>
          <w:bCs/>
        </w:rPr>
        <w:t xml:space="preserve">A patient is asking for a transmitter </w:t>
      </w:r>
      <w:r w:rsidR="00176FF1" w:rsidRPr="00A952DE">
        <w:rPr>
          <w:b/>
          <w:bCs/>
        </w:rPr>
        <w:t>for a rtCGM device- how does this happen?</w:t>
      </w:r>
    </w:p>
    <w:p w14:paraId="63D6FE90" w14:textId="0EA96D4A" w:rsidR="00176FF1" w:rsidRDefault="00176FF1" w:rsidP="00391762">
      <w:pPr>
        <w:tabs>
          <w:tab w:val="left" w:pos="2515"/>
        </w:tabs>
      </w:pPr>
      <w:r>
        <w:t>Transmitter lifespan for rtCGM devices is different.</w:t>
      </w:r>
      <w:r w:rsidR="00CD5F4B">
        <w:t xml:space="preserve"> </w:t>
      </w:r>
    </w:p>
    <w:p w14:paraId="62D0C807" w14:textId="32242095" w:rsidR="00CD5F4B" w:rsidRDefault="00CD5F4B" w:rsidP="00470951">
      <w:pPr>
        <w:pStyle w:val="ListParagraph"/>
        <w:numPr>
          <w:ilvl w:val="0"/>
          <w:numId w:val="16"/>
        </w:numPr>
        <w:tabs>
          <w:tab w:val="left" w:pos="2515"/>
        </w:tabs>
      </w:pPr>
      <w:r>
        <w:t>For Dexcom ONE</w:t>
      </w:r>
      <w:r w:rsidR="005F3453">
        <w:t xml:space="preserve"> transmitter </w:t>
      </w:r>
      <w:r>
        <w:t xml:space="preserve">- these need to be </w:t>
      </w:r>
      <w:r w:rsidR="005F3453">
        <w:t xml:space="preserve">prescribed every 3 months on prescription. It is recommended when adding this onto a patient’s repeat/variable use repeat that it is made clear “one transmitter every 3 months, maximum 4 per year” </w:t>
      </w:r>
    </w:p>
    <w:p w14:paraId="4D1D1EC2" w14:textId="2F02B41E" w:rsidR="00CD5F4B" w:rsidRDefault="00CD5F4B" w:rsidP="00470951">
      <w:pPr>
        <w:pStyle w:val="ListParagraph"/>
        <w:numPr>
          <w:ilvl w:val="0"/>
          <w:numId w:val="16"/>
        </w:numPr>
        <w:tabs>
          <w:tab w:val="left" w:pos="2515"/>
        </w:tabs>
      </w:pPr>
      <w:r>
        <w:t>For Glucomen Day- these last for 5 years and can be recharged</w:t>
      </w:r>
    </w:p>
    <w:p w14:paraId="5DD0CE0F" w14:textId="15C4C163" w:rsidR="00CD5F4B" w:rsidRDefault="00CD5F4B" w:rsidP="00470951">
      <w:pPr>
        <w:pStyle w:val="ListParagraph"/>
        <w:numPr>
          <w:ilvl w:val="0"/>
          <w:numId w:val="16"/>
        </w:numPr>
        <w:tabs>
          <w:tab w:val="left" w:pos="2515"/>
        </w:tabs>
      </w:pPr>
      <w:r>
        <w:t>For GlucoRx Aidex – up to 4 years</w:t>
      </w:r>
      <w:r w:rsidR="00C20D64">
        <w:t>. This needs to be ordered directly from GlucoRx.</w:t>
      </w:r>
    </w:p>
    <w:p w14:paraId="3D8F4BC1" w14:textId="77777777" w:rsidR="00CD5F4B" w:rsidRDefault="00CD5F4B" w:rsidP="00CD5F4B">
      <w:pPr>
        <w:pStyle w:val="ListParagraph"/>
        <w:tabs>
          <w:tab w:val="left" w:pos="2515"/>
        </w:tabs>
        <w:ind w:left="712"/>
      </w:pPr>
    </w:p>
    <w:p w14:paraId="02E1701D" w14:textId="77777777" w:rsidR="005876AD" w:rsidRDefault="005876AD" w:rsidP="00391762">
      <w:pPr>
        <w:tabs>
          <w:tab w:val="left" w:pos="2515"/>
        </w:tabs>
        <w:rPr>
          <w:b/>
          <w:bCs/>
        </w:rPr>
      </w:pPr>
    </w:p>
    <w:p w14:paraId="4434A87F" w14:textId="3BD0072C" w:rsidR="00F0423E" w:rsidRDefault="00F0423E" w:rsidP="00391762">
      <w:pPr>
        <w:tabs>
          <w:tab w:val="left" w:pos="2515"/>
        </w:tabs>
      </w:pPr>
      <w:r w:rsidRPr="00F0423E">
        <w:rPr>
          <w:b/>
          <w:bCs/>
        </w:rPr>
        <w:t xml:space="preserve">Can drivers use the </w:t>
      </w:r>
      <w:r>
        <w:rPr>
          <w:b/>
          <w:bCs/>
        </w:rPr>
        <w:t>(isCGM)</w:t>
      </w:r>
      <w:r w:rsidRPr="00F0423E">
        <w:rPr>
          <w:b/>
          <w:bCs/>
        </w:rPr>
        <w:t xml:space="preserve"> </w:t>
      </w:r>
      <w:r>
        <w:rPr>
          <w:b/>
          <w:bCs/>
        </w:rPr>
        <w:t xml:space="preserve">or rtCGM </w:t>
      </w:r>
      <w:r w:rsidRPr="00F0423E">
        <w:rPr>
          <w:b/>
          <w:bCs/>
        </w:rPr>
        <w:t>to monitor blood glucose levels prior to driving?</w:t>
      </w:r>
      <w:r>
        <w:t xml:space="preserve"> </w:t>
      </w:r>
    </w:p>
    <w:p w14:paraId="23AE4F99" w14:textId="213E4AC5" w:rsidR="00F0423E" w:rsidRPr="00F0423E" w:rsidRDefault="00F0423E" w:rsidP="00391762">
      <w:pPr>
        <w:tabs>
          <w:tab w:val="left" w:pos="2515"/>
        </w:tabs>
      </w:pPr>
      <w:r>
        <w:t xml:space="preserve">See here : </w:t>
      </w:r>
      <w:hyperlink r:id="rId17" w:history="1">
        <w:r w:rsidRPr="00FB6D21">
          <w:rPr>
            <w:rStyle w:val="Hyperlink"/>
          </w:rPr>
          <w:t>https://www.gov.uk/guidance/diabetes-mellitus-assessing-fitness-to-drive</w:t>
        </w:r>
      </w:hyperlink>
      <w:r>
        <w:t xml:space="preserve"> </w:t>
      </w:r>
    </w:p>
    <w:p w14:paraId="162DCC68" w14:textId="77777777" w:rsidR="00B00120" w:rsidRDefault="00B00120" w:rsidP="00391762">
      <w:pPr>
        <w:tabs>
          <w:tab w:val="left" w:pos="2515"/>
        </w:tabs>
        <w:rPr>
          <w:b/>
          <w:bCs/>
        </w:rPr>
      </w:pPr>
    </w:p>
    <w:p w14:paraId="77BD90F2" w14:textId="4D03645B" w:rsidR="00391762" w:rsidRPr="003668B4" w:rsidRDefault="00391762" w:rsidP="00391762">
      <w:pPr>
        <w:tabs>
          <w:tab w:val="left" w:pos="2515"/>
        </w:tabs>
        <w:rPr>
          <w:b/>
          <w:bCs/>
        </w:rPr>
      </w:pPr>
      <w:r w:rsidRPr="003668B4">
        <w:rPr>
          <w:b/>
          <w:bCs/>
        </w:rPr>
        <w:t>How do I access training from primary care?</w:t>
      </w:r>
    </w:p>
    <w:p w14:paraId="44236B77" w14:textId="2A878CD3" w:rsidR="003668B4" w:rsidRPr="003668B4" w:rsidRDefault="003668B4" w:rsidP="003668B4">
      <w:pPr>
        <w:autoSpaceDE w:val="0"/>
        <w:autoSpaceDN w:val="0"/>
        <w:adjustRightInd w:val="0"/>
        <w:spacing w:line="240" w:lineRule="auto"/>
        <w:rPr>
          <w:rFonts w:cstheme="minorHAnsi"/>
        </w:rPr>
      </w:pPr>
      <w:r w:rsidRPr="003668B4">
        <w:rPr>
          <w:rFonts w:cstheme="minorHAnsi"/>
        </w:rPr>
        <w:t xml:space="preserve">Resources to access training have been listed below. Please note that registration will be required to access this training </w:t>
      </w:r>
    </w:p>
    <w:p w14:paraId="1DDE7DF6" w14:textId="77777777" w:rsidR="003668B4" w:rsidRPr="00E12733" w:rsidRDefault="00554BED" w:rsidP="003668B4">
      <w:pPr>
        <w:pStyle w:val="ListParagraph"/>
        <w:numPr>
          <w:ilvl w:val="1"/>
          <w:numId w:val="2"/>
        </w:numPr>
        <w:autoSpaceDE w:val="0"/>
        <w:autoSpaceDN w:val="0"/>
        <w:adjustRightInd w:val="0"/>
        <w:spacing w:line="240" w:lineRule="auto"/>
        <w:rPr>
          <w:rFonts w:cstheme="minorHAnsi"/>
        </w:rPr>
      </w:pPr>
      <w:hyperlink r:id="rId18" w:history="1">
        <w:r w:rsidR="003668B4" w:rsidRPr="003668B4">
          <w:rPr>
            <w:rStyle w:val="Hyperlink"/>
            <w:rFonts w:cstheme="minorHAnsi"/>
          </w:rPr>
          <w:t>Diabetes Specialist nurse forum UK</w:t>
        </w:r>
      </w:hyperlink>
      <w:r w:rsidR="003668B4">
        <w:rPr>
          <w:rFonts w:cstheme="minorHAnsi"/>
        </w:rPr>
        <w:t xml:space="preserve"> </w:t>
      </w:r>
    </w:p>
    <w:p w14:paraId="7B931603" w14:textId="77777777" w:rsidR="003668B4" w:rsidRPr="00E12733" w:rsidRDefault="00554BED" w:rsidP="003668B4">
      <w:pPr>
        <w:pStyle w:val="ListParagraph"/>
        <w:numPr>
          <w:ilvl w:val="1"/>
          <w:numId w:val="2"/>
        </w:numPr>
        <w:autoSpaceDE w:val="0"/>
        <w:autoSpaceDN w:val="0"/>
        <w:adjustRightInd w:val="0"/>
        <w:spacing w:line="240" w:lineRule="auto"/>
        <w:rPr>
          <w:rFonts w:cstheme="minorHAnsi"/>
        </w:rPr>
      </w:pPr>
      <w:hyperlink r:id="rId19" w:history="1">
        <w:r w:rsidR="003668B4" w:rsidRPr="003668B4">
          <w:rPr>
            <w:rStyle w:val="Hyperlink"/>
            <w:rFonts w:cstheme="minorHAnsi"/>
          </w:rPr>
          <w:t>Effective Diabetes Education Now (EDEN)</w:t>
        </w:r>
      </w:hyperlink>
    </w:p>
    <w:p w14:paraId="54C07483" w14:textId="77777777" w:rsidR="003668B4" w:rsidRPr="00E12733" w:rsidRDefault="00554BED" w:rsidP="003668B4">
      <w:pPr>
        <w:pStyle w:val="ListParagraph"/>
        <w:numPr>
          <w:ilvl w:val="1"/>
          <w:numId w:val="2"/>
        </w:numPr>
        <w:autoSpaceDE w:val="0"/>
        <w:autoSpaceDN w:val="0"/>
        <w:adjustRightInd w:val="0"/>
        <w:spacing w:line="240" w:lineRule="auto"/>
        <w:rPr>
          <w:rFonts w:cstheme="minorHAnsi"/>
        </w:rPr>
      </w:pPr>
      <w:hyperlink r:id="rId20" w:history="1">
        <w:r w:rsidR="003668B4" w:rsidRPr="003668B4">
          <w:rPr>
            <w:rStyle w:val="Hyperlink"/>
            <w:rFonts w:cstheme="minorHAnsi"/>
          </w:rPr>
          <w:t>Association of British Clinical Diabetologists</w:t>
        </w:r>
      </w:hyperlink>
    </w:p>
    <w:p w14:paraId="7642B681" w14:textId="77777777" w:rsidR="003668B4" w:rsidRDefault="003668B4" w:rsidP="003668B4">
      <w:pPr>
        <w:pStyle w:val="ListParagraph"/>
        <w:numPr>
          <w:ilvl w:val="1"/>
          <w:numId w:val="2"/>
        </w:numPr>
        <w:autoSpaceDE w:val="0"/>
        <w:autoSpaceDN w:val="0"/>
        <w:adjustRightInd w:val="0"/>
        <w:spacing w:line="240" w:lineRule="auto"/>
        <w:rPr>
          <w:rFonts w:cstheme="minorHAnsi"/>
        </w:rPr>
      </w:pPr>
      <w:r w:rsidRPr="00E12733">
        <w:rPr>
          <w:rFonts w:cstheme="minorHAnsi"/>
        </w:rPr>
        <w:t xml:space="preserve">Training is also available for those devices that can be prescribed by the manufacturers. </w:t>
      </w:r>
      <w:hyperlink r:id="rId21" w:history="1">
        <w:r w:rsidRPr="003668B4">
          <w:rPr>
            <w:rStyle w:val="Hyperlink"/>
            <w:rFonts w:cstheme="minorHAnsi"/>
          </w:rPr>
          <w:t>Dexcom ONE</w:t>
        </w:r>
      </w:hyperlink>
    </w:p>
    <w:p w14:paraId="786068CC" w14:textId="77777777" w:rsidR="003668B4" w:rsidRDefault="00554BED" w:rsidP="003668B4">
      <w:pPr>
        <w:pStyle w:val="ListParagraph"/>
        <w:autoSpaceDE w:val="0"/>
        <w:autoSpaceDN w:val="0"/>
        <w:adjustRightInd w:val="0"/>
        <w:spacing w:line="240" w:lineRule="auto"/>
        <w:ind w:left="1080"/>
        <w:rPr>
          <w:rFonts w:cstheme="minorHAnsi"/>
        </w:rPr>
      </w:pPr>
      <w:hyperlink r:id="rId22" w:history="1">
        <w:r w:rsidR="003668B4" w:rsidRPr="003668B4">
          <w:rPr>
            <w:rStyle w:val="Hyperlink"/>
            <w:rFonts w:cstheme="minorHAnsi"/>
          </w:rPr>
          <w:t xml:space="preserve">Glucomen Day </w:t>
        </w:r>
      </w:hyperlink>
    </w:p>
    <w:p w14:paraId="25A156B8" w14:textId="77777777" w:rsidR="003668B4" w:rsidRPr="00E12733" w:rsidRDefault="00554BED" w:rsidP="003668B4">
      <w:pPr>
        <w:pStyle w:val="ListParagraph"/>
        <w:autoSpaceDE w:val="0"/>
        <w:autoSpaceDN w:val="0"/>
        <w:adjustRightInd w:val="0"/>
        <w:spacing w:line="240" w:lineRule="auto"/>
        <w:ind w:left="1080"/>
        <w:rPr>
          <w:rFonts w:cstheme="minorHAnsi"/>
        </w:rPr>
      </w:pPr>
      <w:hyperlink r:id="rId23" w:history="1">
        <w:r w:rsidR="003668B4" w:rsidRPr="003668B4">
          <w:rPr>
            <w:rStyle w:val="Hyperlink"/>
            <w:rFonts w:cstheme="minorHAnsi"/>
          </w:rPr>
          <w:t>GlucoRX Aidex</w:t>
        </w:r>
      </w:hyperlink>
      <w:r w:rsidR="003668B4">
        <w:rPr>
          <w:rFonts w:cstheme="minorHAnsi"/>
        </w:rPr>
        <w:t xml:space="preserve"> </w:t>
      </w:r>
    </w:p>
    <w:p w14:paraId="7EE79F16" w14:textId="292532C3" w:rsidR="005C33E1" w:rsidRDefault="005C33E1" w:rsidP="00C11D90">
      <w:pPr>
        <w:tabs>
          <w:tab w:val="left" w:pos="2515"/>
        </w:tabs>
      </w:pPr>
    </w:p>
    <w:p w14:paraId="091FEE4F" w14:textId="0346AD51" w:rsidR="00CD4602" w:rsidRPr="00CD4602" w:rsidRDefault="00CD4602" w:rsidP="00C11D90">
      <w:pPr>
        <w:tabs>
          <w:tab w:val="left" w:pos="2515"/>
        </w:tabs>
        <w:rPr>
          <w:b/>
          <w:bCs/>
        </w:rPr>
      </w:pPr>
      <w:r w:rsidRPr="00CD4602">
        <w:rPr>
          <w:b/>
          <w:bCs/>
        </w:rPr>
        <w:t>What about blood glucose test strips?</w:t>
      </w:r>
    </w:p>
    <w:p w14:paraId="13193890" w14:textId="64B05CD1" w:rsidR="00CD4602" w:rsidRDefault="00CD4602" w:rsidP="00C11D90">
      <w:pPr>
        <w:tabs>
          <w:tab w:val="left" w:pos="2515"/>
        </w:tabs>
      </w:pPr>
      <w:r>
        <w:t>GPs or other primary care clinicians will still need to prescribe blood glucose test strips</w:t>
      </w:r>
      <w:r w:rsidR="00A952DE">
        <w:t>. This is to ensure that patients can test where the device is not showing reading that are expected.</w:t>
      </w:r>
      <w:r>
        <w:t xml:space="preserve"> Whilst it is anticipated that the use of strips will be reduced to a lower level it would still be required for prescribing to patients. Blood glucose test strips should be used when symptoms do not match the readings and/or alarms. Lancet quantity should also be reduced</w:t>
      </w:r>
      <w:r w:rsidR="00F92A51">
        <w:t xml:space="preserve"> as less glucose is usually indicated</w:t>
      </w:r>
      <w:r>
        <w:t xml:space="preserve">. </w:t>
      </w:r>
      <w:r w:rsidR="00453BC0">
        <w:t xml:space="preserve">Blood glucose test strips will also be needed for any calibration and dosing needs depending on the machine being given. </w:t>
      </w:r>
      <w:r>
        <w:t>Patients should be reviewed to change to formulary blood glucose meters</w:t>
      </w:r>
      <w:r w:rsidR="00A952DE">
        <w:t>.</w:t>
      </w:r>
    </w:p>
    <w:p w14:paraId="7C599B1F" w14:textId="762BB35B" w:rsidR="00A93AB2" w:rsidRDefault="00647DBA" w:rsidP="00C11D90">
      <w:pPr>
        <w:tabs>
          <w:tab w:val="left" w:pos="2515"/>
        </w:tabs>
        <w:rPr>
          <w:sz w:val="20"/>
        </w:rPr>
      </w:pPr>
      <w:r>
        <w:br w:type="page"/>
      </w:r>
      <w:r w:rsidR="005A42A5">
        <w:rPr>
          <w:noProof/>
          <w:lang w:eastAsia="en-GB"/>
        </w:rPr>
        <w:lastRenderedPageBreak/>
        <mc:AlternateContent>
          <mc:Choice Requires="wps">
            <w:drawing>
              <wp:anchor distT="0" distB="0" distL="114300" distR="114300" simplePos="0" relativeHeight="251711488" behindDoc="0" locked="0" layoutInCell="1" allowOverlap="1" wp14:anchorId="5F933167" wp14:editId="1E066B0E">
                <wp:simplePos x="0" y="0"/>
                <wp:positionH relativeFrom="column">
                  <wp:posOffset>76200</wp:posOffset>
                </wp:positionH>
                <wp:positionV relativeFrom="paragraph">
                  <wp:posOffset>180975</wp:posOffset>
                </wp:positionV>
                <wp:extent cx="5654040" cy="352425"/>
                <wp:effectExtent l="57150" t="38100" r="80010" b="1047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524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59C4E09" w14:textId="3D8EACA9" w:rsidR="00C11D90" w:rsidRDefault="00C11D90" w:rsidP="005A42A5">
                            <w:pPr>
                              <w:spacing w:line="220" w:lineRule="exact"/>
                              <w:jc w:val="center"/>
                              <w:rPr>
                                <w:rFonts w:ascii="Calibri" w:eastAsia="Calibri" w:hAnsi="Calibri" w:cs="Calibri"/>
                              </w:rPr>
                            </w:pPr>
                            <w:r>
                              <w:rPr>
                                <w:rFonts w:ascii="Calibri"/>
                                <w:b/>
                                <w:spacing w:val="-1"/>
                                <w:u w:val="single" w:color="000000"/>
                              </w:rPr>
                              <w:t>Flowchart</w:t>
                            </w:r>
                            <w:r>
                              <w:rPr>
                                <w:rFonts w:ascii="Calibri"/>
                                <w:b/>
                                <w:spacing w:val="-10"/>
                                <w:u w:val="single" w:color="000000"/>
                              </w:rPr>
                              <w:t xml:space="preserve"> </w:t>
                            </w:r>
                            <w:r>
                              <w:rPr>
                                <w:rFonts w:ascii="Calibri"/>
                                <w:b/>
                                <w:u w:val="single" w:color="000000"/>
                              </w:rPr>
                              <w:t>for</w:t>
                            </w:r>
                            <w:r w:rsidR="005A42A5">
                              <w:rPr>
                                <w:rFonts w:ascii="Calibri"/>
                                <w:b/>
                                <w:spacing w:val="-8"/>
                                <w:u w:val="single" w:color="000000"/>
                              </w:rPr>
                              <w:t xml:space="preserve"> switching patients from </w:t>
                            </w:r>
                            <w:r w:rsidR="00BC1C69">
                              <w:rPr>
                                <w:rFonts w:ascii="Calibri"/>
                                <w:b/>
                                <w:u w:val="single" w:color="000000"/>
                              </w:rPr>
                              <w:t>isCGM</w:t>
                            </w:r>
                            <w:r w:rsidR="00A6478A">
                              <w:rPr>
                                <w:rFonts w:ascii="Calibri"/>
                                <w:b/>
                                <w:u w:val="single" w:color="000000"/>
                              </w:rPr>
                              <w:t xml:space="preserve"> </w:t>
                            </w:r>
                            <w:r w:rsidR="005A42A5">
                              <w:rPr>
                                <w:rFonts w:ascii="Calibri"/>
                                <w:b/>
                                <w:u w:val="single" w:color="000000"/>
                              </w:rPr>
                              <w:t>to rtCGM</w:t>
                            </w:r>
                            <w:r w:rsidR="004B35C8">
                              <w:rPr>
                                <w:rFonts w:ascii="Calibri"/>
                                <w:b/>
                                <w:u w:val="single" w:color="000000"/>
                              </w:rPr>
                              <w:t xml:space="preserve"> (for </w:t>
                            </w:r>
                            <w:r w:rsidR="00CC4C1B">
                              <w:rPr>
                                <w:rFonts w:ascii="Calibri"/>
                                <w:b/>
                                <w:u w:val="single" w:color="000000"/>
                              </w:rPr>
                              <w:t>paediatric</w:t>
                            </w:r>
                            <w:r w:rsidR="004B35C8">
                              <w:rPr>
                                <w:rFonts w:ascii="Calibri"/>
                                <w:b/>
                                <w:u w:val="single" w:color="000000"/>
                              </w:rPr>
                              <w:t xml:space="preserve"> patients this process is initiated by secondary care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33167" id="_x0000_t202" coordsize="21600,21600" o:spt="202" path="m,l,21600r21600,l21600,xe">
                <v:stroke joinstyle="miter"/>
                <v:path gradientshapeok="t" o:connecttype="rect"/>
              </v:shapetype>
              <v:shape id="Text Box 72" o:spid="_x0000_s1026" type="#_x0000_t202" style="position:absolute;margin-left:6pt;margin-top:14.25pt;width:445.2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" fillcolor="#bfb1d0 [1623]" strokecolor="#795d9b [3047]">
                <v:fill color2="#ece7f1 [503]" rotate="t" angle="180" colors="0 #c9b5e8;22938f #d9cbee;1 #f0eaf9" focus="100%" type="gradient"/>
                <v:shadow on="t" color="black" opacity="24903f" origin=",.5" offset="0,.55556mm"/>
                <v:textbox inset="0,0,0,0">
                  <w:txbxContent>
                    <w:p w14:paraId="259C4E09" w14:textId="3D8EACA9" w:rsidR="00C11D90" w:rsidRDefault="00C11D90" w:rsidP="005A42A5">
                      <w:pPr>
                        <w:spacing w:line="220" w:lineRule="exact"/>
                        <w:jc w:val="center"/>
                        <w:rPr>
                          <w:rFonts w:ascii="Calibri" w:eastAsia="Calibri" w:hAnsi="Calibri" w:cs="Calibri"/>
                        </w:rPr>
                      </w:pPr>
                      <w:r>
                        <w:rPr>
                          <w:rFonts w:ascii="Calibri"/>
                          <w:b/>
                          <w:spacing w:val="-1"/>
                          <w:u w:val="single" w:color="000000"/>
                        </w:rPr>
                        <w:t>Flowchart</w:t>
                      </w:r>
                      <w:r>
                        <w:rPr>
                          <w:rFonts w:ascii="Calibri"/>
                          <w:b/>
                          <w:spacing w:val="-10"/>
                          <w:u w:val="single" w:color="000000"/>
                        </w:rPr>
                        <w:t xml:space="preserve"> </w:t>
                      </w:r>
                      <w:r>
                        <w:rPr>
                          <w:rFonts w:ascii="Calibri"/>
                          <w:b/>
                          <w:u w:val="single" w:color="000000"/>
                        </w:rPr>
                        <w:t>for</w:t>
                      </w:r>
                      <w:r w:rsidR="005A42A5">
                        <w:rPr>
                          <w:rFonts w:ascii="Calibri"/>
                          <w:b/>
                          <w:spacing w:val="-8"/>
                          <w:u w:val="single" w:color="000000"/>
                        </w:rPr>
                        <w:t xml:space="preserve"> switching patients from </w:t>
                      </w:r>
                      <w:proofErr w:type="spellStart"/>
                      <w:r w:rsidR="00BC1C69">
                        <w:rPr>
                          <w:rFonts w:ascii="Calibri"/>
                          <w:b/>
                          <w:u w:val="single" w:color="000000"/>
                        </w:rPr>
                        <w:t>isCGM</w:t>
                      </w:r>
                      <w:proofErr w:type="spellEnd"/>
                      <w:r w:rsidR="00A6478A">
                        <w:rPr>
                          <w:rFonts w:ascii="Calibri"/>
                          <w:b/>
                          <w:u w:val="single" w:color="000000"/>
                        </w:rPr>
                        <w:t xml:space="preserve"> </w:t>
                      </w:r>
                      <w:r w:rsidR="005A42A5">
                        <w:rPr>
                          <w:rFonts w:ascii="Calibri"/>
                          <w:b/>
                          <w:u w:val="single" w:color="000000"/>
                        </w:rPr>
                        <w:t xml:space="preserve">to </w:t>
                      </w:r>
                      <w:proofErr w:type="spellStart"/>
                      <w:r w:rsidR="005A42A5">
                        <w:rPr>
                          <w:rFonts w:ascii="Calibri"/>
                          <w:b/>
                          <w:u w:val="single" w:color="000000"/>
                        </w:rPr>
                        <w:t>rtCGM</w:t>
                      </w:r>
                      <w:proofErr w:type="spellEnd"/>
                      <w:r w:rsidR="004B35C8">
                        <w:rPr>
                          <w:rFonts w:ascii="Calibri"/>
                          <w:b/>
                          <w:u w:val="single" w:color="000000"/>
                        </w:rPr>
                        <w:t xml:space="preserve"> (for </w:t>
                      </w:r>
                      <w:r w:rsidR="00CC4C1B">
                        <w:rPr>
                          <w:rFonts w:ascii="Calibri"/>
                          <w:b/>
                          <w:u w:val="single" w:color="000000"/>
                        </w:rPr>
                        <w:t>paediatric</w:t>
                      </w:r>
                      <w:r w:rsidR="004B35C8">
                        <w:rPr>
                          <w:rFonts w:ascii="Calibri"/>
                          <w:b/>
                          <w:u w:val="single" w:color="000000"/>
                        </w:rPr>
                        <w:t xml:space="preserve"> patients this process is initiated by secondary care team)</w:t>
                      </w:r>
                    </w:p>
                  </w:txbxContent>
                </v:textbox>
              </v:shape>
            </w:pict>
          </mc:Fallback>
        </mc:AlternateContent>
      </w:r>
      <w:r w:rsidR="00A93AB2" w:rsidRPr="00A93AB2">
        <w:rPr>
          <w:sz w:val="20"/>
        </w:rPr>
        <w:t>Appendix 1</w:t>
      </w:r>
      <w:r w:rsidR="00C11D90" w:rsidRPr="00A93AB2">
        <w:rPr>
          <w:sz w:val="20"/>
        </w:rPr>
        <w:tab/>
      </w:r>
    </w:p>
    <w:p w14:paraId="14A0FBBC" w14:textId="77777777" w:rsidR="00A93AB2" w:rsidRPr="00A93AB2" w:rsidRDefault="00A93AB2" w:rsidP="00C11D90">
      <w:pPr>
        <w:tabs>
          <w:tab w:val="left" w:pos="2515"/>
        </w:tabs>
        <w:rPr>
          <w:sz w:val="14"/>
        </w:rPr>
      </w:pPr>
    </w:p>
    <w:p w14:paraId="7EE61E5B" w14:textId="1F395983" w:rsidR="007F1A1F" w:rsidRDefault="007F1A1F" w:rsidP="00C11D90">
      <w:pPr>
        <w:tabs>
          <w:tab w:val="left" w:pos="2515"/>
        </w:tabs>
      </w:pPr>
    </w:p>
    <w:p w14:paraId="5D2778B3" w14:textId="3F52A2ED" w:rsidR="00C11D90" w:rsidRDefault="00295E78" w:rsidP="00C11D90">
      <w:pPr>
        <w:tabs>
          <w:tab w:val="left" w:pos="2515"/>
        </w:tabs>
      </w:pPr>
      <w:r>
        <w:rPr>
          <w:noProof/>
          <w:lang w:eastAsia="en-GB"/>
        </w:rPr>
        <mc:AlternateContent>
          <mc:Choice Requires="wps">
            <w:drawing>
              <wp:anchor distT="0" distB="0" distL="114300" distR="114300" simplePos="0" relativeHeight="251700224" behindDoc="0" locked="0" layoutInCell="1" allowOverlap="1" wp14:anchorId="78E7348C" wp14:editId="311F0F4C">
                <wp:simplePos x="0" y="0"/>
                <wp:positionH relativeFrom="margin">
                  <wp:posOffset>2088515</wp:posOffset>
                </wp:positionH>
                <wp:positionV relativeFrom="paragraph">
                  <wp:posOffset>106045</wp:posOffset>
                </wp:positionV>
                <wp:extent cx="2193290" cy="420370"/>
                <wp:effectExtent l="57150" t="38100" r="73660" b="939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42037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17CD312" w14:textId="0F2340A9" w:rsidR="00C11D90" w:rsidRDefault="003B4A83" w:rsidP="00C11D90">
                            <w:pPr>
                              <w:jc w:val="center"/>
                            </w:pPr>
                            <w:r>
                              <w:rPr>
                                <w:rFonts w:ascii="Calibri"/>
                                <w:spacing w:val="-1"/>
                                <w:sz w:val="20"/>
                              </w:rPr>
                              <w:t>P</w:t>
                            </w:r>
                            <w:r w:rsidR="00C11D90">
                              <w:rPr>
                                <w:rFonts w:ascii="Calibri"/>
                                <w:spacing w:val="-1"/>
                                <w:sz w:val="20"/>
                              </w:rPr>
                              <w:t xml:space="preserve">atient requests </w:t>
                            </w:r>
                            <w:r w:rsidR="005A42A5">
                              <w:rPr>
                                <w:rFonts w:ascii="Calibri"/>
                                <w:spacing w:val="-1"/>
                                <w:sz w:val="20"/>
                              </w:rPr>
                              <w:t>rtCGM</w:t>
                            </w:r>
                            <w:r w:rsidR="00F060D3">
                              <w:rPr>
                                <w:rFonts w:ascii="Calibri"/>
                                <w:spacing w:val="-1"/>
                                <w:sz w:val="20"/>
                              </w:rPr>
                              <w:t xml:space="preserve"> </w:t>
                            </w:r>
                            <w:r w:rsidR="00C11D90">
                              <w:rPr>
                                <w:rFonts w:ascii="Calibri"/>
                                <w:spacing w:val="-1"/>
                                <w:sz w:val="20"/>
                              </w:rPr>
                              <w:t>with GP or hospital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7348C" id="Text Box 71" o:spid="_x0000_s1027" type="#_x0000_t202" style="position:absolute;margin-left:164.45pt;margin-top:8.35pt;width:172.7pt;height:33.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" fillcolor="#cdddac [1622]" strokecolor="#94b64e [3046]">
                <v:fill color2="#f0f4e6 [502]" rotate="t" angle="180" colors="0 #dafda7;22938f #e4fdc2;1 #f5ffe6" focus="100%" type="gradient"/>
                <v:shadow on="t" color="black" opacity="24903f" origin=",.5" offset="0,.55556mm"/>
                <v:textbox>
                  <w:txbxContent>
                    <w:p w14:paraId="417CD312" w14:textId="0F2340A9" w:rsidR="00C11D90" w:rsidRDefault="003B4A83" w:rsidP="00C11D90">
                      <w:pPr>
                        <w:jc w:val="center"/>
                      </w:pPr>
                      <w:r>
                        <w:rPr>
                          <w:rFonts w:ascii="Calibri"/>
                          <w:spacing w:val="-1"/>
                          <w:sz w:val="20"/>
                        </w:rPr>
                        <w:t>P</w:t>
                      </w:r>
                      <w:r w:rsidR="00C11D90">
                        <w:rPr>
                          <w:rFonts w:ascii="Calibri"/>
                          <w:spacing w:val="-1"/>
                          <w:sz w:val="20"/>
                        </w:rPr>
                        <w:t xml:space="preserve">atient requests </w:t>
                      </w:r>
                      <w:proofErr w:type="spellStart"/>
                      <w:r w:rsidR="005A42A5">
                        <w:rPr>
                          <w:rFonts w:ascii="Calibri"/>
                          <w:spacing w:val="-1"/>
                          <w:sz w:val="20"/>
                        </w:rPr>
                        <w:t>rtCGM</w:t>
                      </w:r>
                      <w:proofErr w:type="spellEnd"/>
                      <w:r w:rsidR="00F060D3">
                        <w:rPr>
                          <w:rFonts w:ascii="Calibri"/>
                          <w:spacing w:val="-1"/>
                          <w:sz w:val="20"/>
                        </w:rPr>
                        <w:t xml:space="preserve"> </w:t>
                      </w:r>
                      <w:r w:rsidR="00C11D90">
                        <w:rPr>
                          <w:rFonts w:ascii="Calibri"/>
                          <w:spacing w:val="-1"/>
                          <w:sz w:val="20"/>
                        </w:rPr>
                        <w:t>with GP or hospital</w:t>
                      </w:r>
                    </w:p>
                  </w:txbxContent>
                </v:textbox>
                <w10:wrap anchorx="margin"/>
              </v:shape>
            </w:pict>
          </mc:Fallback>
        </mc:AlternateContent>
      </w:r>
      <w:r>
        <w:rPr>
          <w:noProof/>
          <w:lang w:eastAsia="en-GB"/>
        </w:rPr>
        <mc:AlternateContent>
          <mc:Choice Requires="wps">
            <w:drawing>
              <wp:anchor distT="0" distB="0" distL="114300" distR="114300" simplePos="0" relativeHeight="251753472" behindDoc="0" locked="0" layoutInCell="1" allowOverlap="1" wp14:anchorId="4A5A7D77" wp14:editId="05BF1A29">
                <wp:simplePos x="0" y="0"/>
                <wp:positionH relativeFrom="column">
                  <wp:posOffset>1393190</wp:posOffset>
                </wp:positionH>
                <wp:positionV relativeFrom="paragraph">
                  <wp:posOffset>873760</wp:posOffset>
                </wp:positionV>
                <wp:extent cx="264795" cy="45085"/>
                <wp:effectExtent l="0" t="0" r="20955" b="12065"/>
                <wp:wrapNone/>
                <wp:docPr id="74" name="Left Arrow 74"/>
                <wp:cNvGraphicFramePr/>
                <a:graphic xmlns:a="http://schemas.openxmlformats.org/drawingml/2006/main">
                  <a:graphicData uri="http://schemas.microsoft.com/office/word/2010/wordprocessingShape">
                    <wps:wsp>
                      <wps:cNvSpPr/>
                      <wps:spPr>
                        <a:xfrm flipV="1">
                          <a:off x="0" y="0"/>
                          <a:ext cx="264795"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FDCE5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4" o:spid="_x0000_s1026" type="#_x0000_t66" style="position:absolute;margin-left:109.7pt;margin-top:68.8pt;width:20.85pt;height:3.5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" adj="1839" fillcolor="#4f81bd [3204]" strokecolor="#243f60 [1604]" strokeweight="2pt"/>
            </w:pict>
          </mc:Fallback>
        </mc:AlternateContent>
      </w:r>
    </w:p>
    <w:p w14:paraId="4E4E5DBE" w14:textId="365F40F2" w:rsidR="00C11D90" w:rsidRDefault="00C11D90" w:rsidP="00C11D90"/>
    <w:p w14:paraId="2F6F1F63" w14:textId="1DE228B9" w:rsidR="00C11D90" w:rsidRDefault="002F7DC6" w:rsidP="00C11D90">
      <w:pPr>
        <w:tabs>
          <w:tab w:val="left" w:pos="6476"/>
        </w:tabs>
      </w:pPr>
      <w:r>
        <w:rPr>
          <w:noProof/>
          <w:lang w:eastAsia="en-GB"/>
        </w:rPr>
        <mc:AlternateContent>
          <mc:Choice Requires="wps">
            <w:drawing>
              <wp:anchor distT="0" distB="0" distL="114300" distR="114300" simplePos="0" relativeHeight="251705344" behindDoc="0" locked="0" layoutInCell="1" allowOverlap="1" wp14:anchorId="5C40DEA9" wp14:editId="64ADF85B">
                <wp:simplePos x="0" y="0"/>
                <wp:positionH relativeFrom="column">
                  <wp:posOffset>3178810</wp:posOffset>
                </wp:positionH>
                <wp:positionV relativeFrom="paragraph">
                  <wp:posOffset>183515</wp:posOffset>
                </wp:positionV>
                <wp:extent cx="45720" cy="160020"/>
                <wp:effectExtent l="19050" t="0" r="30480" b="30480"/>
                <wp:wrapNone/>
                <wp:docPr id="20" name="Down Arrow 20"/>
                <wp:cNvGraphicFramePr/>
                <a:graphic xmlns:a="http://schemas.openxmlformats.org/drawingml/2006/main">
                  <a:graphicData uri="http://schemas.microsoft.com/office/word/2010/wordprocessingShape">
                    <wps:wsp>
                      <wps:cNvSpPr/>
                      <wps:spPr>
                        <a:xfrm>
                          <a:off x="0" y="0"/>
                          <a:ext cx="45720" cy="160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0EB65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250.3pt;margin-top:14.45pt;width:3.6pt;height:1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" adj="18514" fillcolor="#4f81bd [3204]" strokecolor="#243f60 [1604]" strokeweight="2pt"/>
            </w:pict>
          </mc:Fallback>
        </mc:AlternateContent>
      </w:r>
      <w:r w:rsidR="00F060D3">
        <w:rPr>
          <w:noProof/>
          <w:lang w:eastAsia="en-GB"/>
        </w:rPr>
        <mc:AlternateContent>
          <mc:Choice Requires="wps">
            <w:drawing>
              <wp:anchor distT="0" distB="0" distL="114300" distR="114300" simplePos="0" relativeHeight="251704320" behindDoc="0" locked="0" layoutInCell="1" allowOverlap="1" wp14:anchorId="745669CA" wp14:editId="218CAAD4">
                <wp:simplePos x="0" y="0"/>
                <wp:positionH relativeFrom="margin">
                  <wp:posOffset>-28575</wp:posOffset>
                </wp:positionH>
                <wp:positionV relativeFrom="paragraph">
                  <wp:posOffset>140335</wp:posOffset>
                </wp:positionV>
                <wp:extent cx="1395095" cy="636905"/>
                <wp:effectExtent l="57150" t="38100" r="71755" b="869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63690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FC0EE59" w14:textId="511DEEFC" w:rsidR="00C11D90" w:rsidRDefault="005A42A5" w:rsidP="00C11D90">
                            <w:pPr>
                              <w:jc w:val="center"/>
                            </w:pPr>
                            <w:r>
                              <w:rPr>
                                <w:rFonts w:ascii="Calibri"/>
                                <w:spacing w:val="-1"/>
                                <w:sz w:val="20"/>
                              </w:rPr>
                              <w:t>rtCGM</w:t>
                            </w:r>
                            <w:r w:rsidR="00C11D90">
                              <w:rPr>
                                <w:rFonts w:ascii="Calibri"/>
                                <w:spacing w:val="-1"/>
                                <w:sz w:val="20"/>
                              </w:rPr>
                              <w:t xml:space="preserve"> not indicated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5669CA" id="Text Box 21" o:spid="_x0000_s1028" type="#_x0000_t202" style="position:absolute;margin-left:-2.25pt;margin-top:11.05pt;width:109.85pt;height:50.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" fillcolor="#a5d5e2 [1624]" strokecolor="#40a7c2 [3048]">
                <v:fill color2="#e4f2f6 [504]" rotate="t" angle="180" colors="0 #9eeaff;22938f #bbefff;1 #e4f9ff" focus="100%" type="gradient"/>
                <v:shadow on="t" color="black" opacity="24903f" origin=",.5" offset="0,.55556mm"/>
                <v:textbox>
                  <w:txbxContent>
                    <w:p w14:paraId="7FC0EE59" w14:textId="511DEEFC" w:rsidR="00C11D90" w:rsidRDefault="005A42A5" w:rsidP="00C11D90">
                      <w:pPr>
                        <w:jc w:val="center"/>
                      </w:pPr>
                      <w:proofErr w:type="spellStart"/>
                      <w:r>
                        <w:rPr>
                          <w:rFonts w:ascii="Calibri"/>
                          <w:spacing w:val="-1"/>
                          <w:sz w:val="20"/>
                        </w:rPr>
                        <w:t>rtCGM</w:t>
                      </w:r>
                      <w:proofErr w:type="spellEnd"/>
                      <w:r w:rsidR="00C11D90">
                        <w:rPr>
                          <w:rFonts w:ascii="Calibri"/>
                          <w:spacing w:val="-1"/>
                          <w:sz w:val="20"/>
                        </w:rPr>
                        <w:t xml:space="preserve"> not </w:t>
                      </w:r>
                      <w:proofErr w:type="gramStart"/>
                      <w:r w:rsidR="00C11D90">
                        <w:rPr>
                          <w:rFonts w:ascii="Calibri"/>
                          <w:spacing w:val="-1"/>
                          <w:sz w:val="20"/>
                        </w:rPr>
                        <w:t>indicated</w:t>
                      </w:r>
                      <w:proofErr w:type="gramEnd"/>
                    </w:p>
                  </w:txbxContent>
                </v:textbox>
                <w10:wrap anchorx="margin"/>
              </v:shape>
            </w:pict>
          </mc:Fallback>
        </mc:AlternateContent>
      </w:r>
      <w:r w:rsidR="00C11D90">
        <w:tab/>
      </w:r>
    </w:p>
    <w:p w14:paraId="5513D8E1" w14:textId="6B0A51F3" w:rsidR="00C11D90" w:rsidRDefault="002F7DC6" w:rsidP="00C11D90">
      <w:r>
        <w:rPr>
          <w:noProof/>
          <w:lang w:eastAsia="en-GB"/>
        </w:rPr>
        <mc:AlternateContent>
          <mc:Choice Requires="wps">
            <w:drawing>
              <wp:anchor distT="0" distB="0" distL="114300" distR="114300" simplePos="0" relativeHeight="251701248" behindDoc="0" locked="0" layoutInCell="1" allowOverlap="1" wp14:anchorId="6B1CAB6C" wp14:editId="5190CDF6">
                <wp:simplePos x="0" y="0"/>
                <wp:positionH relativeFrom="margin">
                  <wp:posOffset>1695450</wp:posOffset>
                </wp:positionH>
                <wp:positionV relativeFrom="paragraph">
                  <wp:posOffset>169545</wp:posOffset>
                </wp:positionV>
                <wp:extent cx="3067050" cy="1781175"/>
                <wp:effectExtent l="57150" t="38100" r="76200" b="1047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811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675F9A1" w14:textId="37CCA2D9" w:rsidR="002F7DC6" w:rsidRPr="005A42A5" w:rsidRDefault="00C11D90" w:rsidP="002F7DC6">
                            <w:pPr>
                              <w:autoSpaceDE w:val="0"/>
                              <w:autoSpaceDN w:val="0"/>
                              <w:adjustRightInd w:val="0"/>
                              <w:spacing w:line="240" w:lineRule="auto"/>
                              <w:rPr>
                                <w:rFonts w:cstheme="minorHAnsi"/>
                                <w:sz w:val="20"/>
                                <w:szCs w:val="20"/>
                              </w:rPr>
                            </w:pPr>
                            <w:r>
                              <w:rPr>
                                <w:rFonts w:ascii="Calibri"/>
                                <w:spacing w:val="-1"/>
                                <w:sz w:val="20"/>
                              </w:rPr>
                              <w:t xml:space="preserve">Does patient meet criteria for </w:t>
                            </w:r>
                            <w:r w:rsidR="005A42A5">
                              <w:rPr>
                                <w:rFonts w:ascii="Calibri"/>
                                <w:spacing w:val="-1"/>
                                <w:sz w:val="20"/>
                              </w:rPr>
                              <w:t>rtCGM</w:t>
                            </w:r>
                            <w:r>
                              <w:rPr>
                                <w:rFonts w:ascii="Calibri"/>
                                <w:spacing w:val="-1"/>
                                <w:sz w:val="20"/>
                              </w:rPr>
                              <w:t>?</w:t>
                            </w:r>
                            <w:r w:rsidR="002F7DC6" w:rsidRPr="002F7DC6">
                              <w:rPr>
                                <w:rFonts w:cstheme="minorHAnsi"/>
                                <w:sz w:val="20"/>
                                <w:szCs w:val="20"/>
                              </w:rPr>
                              <w:t xml:space="preserve"> </w:t>
                            </w:r>
                            <w:r w:rsidR="002F7DC6" w:rsidRPr="005A42A5">
                              <w:rPr>
                                <w:rFonts w:cstheme="minorHAnsi"/>
                                <w:sz w:val="20"/>
                                <w:szCs w:val="20"/>
                              </w:rPr>
                              <w:t>Currently, those eligible for rtCGM in Kent and Medway include:</w:t>
                            </w:r>
                            <w:r w:rsidR="002F7DC6" w:rsidRPr="005A42A5">
                              <w:rPr>
                                <w:rFonts w:cstheme="minorHAnsi"/>
                                <w:sz w:val="20"/>
                                <w:szCs w:val="20"/>
                              </w:rPr>
                              <w:cr/>
                            </w:r>
                          </w:p>
                          <w:p w14:paraId="46F6412C" w14:textId="77777777" w:rsidR="002F7DC6" w:rsidRPr="005A42A5" w:rsidRDefault="002F7DC6" w:rsidP="002F7DC6">
                            <w:pPr>
                              <w:pStyle w:val="ListParagraph"/>
                              <w:numPr>
                                <w:ilvl w:val="0"/>
                                <w:numId w:val="14"/>
                              </w:numPr>
                              <w:autoSpaceDE w:val="0"/>
                              <w:autoSpaceDN w:val="0"/>
                              <w:adjustRightInd w:val="0"/>
                              <w:spacing w:line="240" w:lineRule="auto"/>
                              <w:rPr>
                                <w:rFonts w:cstheme="minorHAnsi"/>
                                <w:sz w:val="20"/>
                                <w:szCs w:val="20"/>
                              </w:rPr>
                            </w:pPr>
                            <w:r w:rsidRPr="005A42A5">
                              <w:rPr>
                                <w:rFonts w:cstheme="minorHAnsi"/>
                                <w:sz w:val="20"/>
                                <w:szCs w:val="20"/>
                              </w:rPr>
                              <w:t>Children with type 1 diabetes</w:t>
                            </w:r>
                          </w:p>
                          <w:p w14:paraId="702F0AD9" w14:textId="77777777" w:rsidR="002F7DC6" w:rsidRPr="005A42A5" w:rsidRDefault="002F7DC6" w:rsidP="002F7DC6">
                            <w:pPr>
                              <w:pStyle w:val="ListParagraph"/>
                              <w:numPr>
                                <w:ilvl w:val="0"/>
                                <w:numId w:val="14"/>
                              </w:numPr>
                              <w:autoSpaceDE w:val="0"/>
                              <w:autoSpaceDN w:val="0"/>
                              <w:adjustRightInd w:val="0"/>
                              <w:spacing w:line="240" w:lineRule="auto"/>
                              <w:rPr>
                                <w:rFonts w:cstheme="minorHAnsi"/>
                                <w:sz w:val="20"/>
                                <w:szCs w:val="20"/>
                              </w:rPr>
                            </w:pPr>
                            <w:r w:rsidRPr="005A42A5">
                              <w:rPr>
                                <w:rFonts w:cstheme="minorHAnsi"/>
                                <w:sz w:val="20"/>
                                <w:szCs w:val="20"/>
                              </w:rPr>
                              <w:t>Children who are already receiving treatment and have moved into adult services</w:t>
                            </w:r>
                          </w:p>
                          <w:p w14:paraId="57C02D2D" w14:textId="77777777" w:rsidR="002F7DC6" w:rsidRPr="005A42A5" w:rsidRDefault="002F7DC6" w:rsidP="002F7DC6">
                            <w:pPr>
                              <w:pStyle w:val="ListParagraph"/>
                              <w:numPr>
                                <w:ilvl w:val="0"/>
                                <w:numId w:val="14"/>
                              </w:numPr>
                              <w:autoSpaceDE w:val="0"/>
                              <w:autoSpaceDN w:val="0"/>
                              <w:adjustRightInd w:val="0"/>
                              <w:spacing w:line="240" w:lineRule="auto"/>
                              <w:rPr>
                                <w:sz w:val="20"/>
                                <w:szCs w:val="20"/>
                              </w:rPr>
                            </w:pPr>
                            <w:r w:rsidRPr="005A42A5">
                              <w:rPr>
                                <w:rFonts w:cstheme="minorHAnsi"/>
                                <w:sz w:val="20"/>
                                <w:szCs w:val="20"/>
                              </w:rPr>
                              <w:t>Adults with type 1 dia</w:t>
                            </w:r>
                            <w:r>
                              <w:rPr>
                                <w:rFonts w:cstheme="minorHAnsi"/>
                                <w:sz w:val="20"/>
                                <w:szCs w:val="20"/>
                              </w:rPr>
                              <w:t>b</w:t>
                            </w:r>
                            <w:r w:rsidRPr="005A42A5">
                              <w:rPr>
                                <w:rFonts w:cstheme="minorHAnsi"/>
                                <w:sz w:val="20"/>
                                <w:szCs w:val="20"/>
                              </w:rPr>
                              <w:t xml:space="preserve">etes who are currently using an isCGM device may be able to switch to a rtCGM device. This includes Dexcom One, Glucomen Day or GlucoRx Aidex. </w:t>
                            </w:r>
                          </w:p>
                          <w:p w14:paraId="3D43AE11" w14:textId="02920B6A" w:rsidR="00C11D90" w:rsidRDefault="00C11D90" w:rsidP="00C11D90">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1CAB6C" id="Text Box 18" o:spid="_x0000_s1029" type="#_x0000_t202" style="position:absolute;margin-left:133.5pt;margin-top:13.35pt;width:241.5pt;height:140.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" fillcolor="#cdddac [1622]" strokecolor="#94b64e [3046]">
                <v:fill color2="#f0f4e6 [502]" rotate="t" angle="180" colors="0 #dafda7;22938f #e4fdc2;1 #f5ffe6" focus="100%" type="gradient"/>
                <v:shadow on="t" color="black" opacity="24903f" origin=",.5" offset="0,.55556mm"/>
                <v:textbox>
                  <w:txbxContent>
                    <w:p w14:paraId="1675F9A1" w14:textId="37CCA2D9" w:rsidR="002F7DC6" w:rsidRPr="005A42A5" w:rsidRDefault="00C11D90" w:rsidP="002F7DC6">
                      <w:pPr>
                        <w:autoSpaceDE w:val="0"/>
                        <w:autoSpaceDN w:val="0"/>
                        <w:adjustRightInd w:val="0"/>
                        <w:spacing w:line="240" w:lineRule="auto"/>
                        <w:rPr>
                          <w:rFonts w:cstheme="minorHAnsi"/>
                          <w:sz w:val="20"/>
                          <w:szCs w:val="20"/>
                        </w:rPr>
                      </w:pPr>
                      <w:r>
                        <w:rPr>
                          <w:rFonts w:ascii="Calibri"/>
                          <w:spacing w:val="-1"/>
                          <w:sz w:val="20"/>
                        </w:rPr>
                        <w:t xml:space="preserve">Does patient meet criteria for </w:t>
                      </w:r>
                      <w:proofErr w:type="spellStart"/>
                      <w:r w:rsidR="005A42A5">
                        <w:rPr>
                          <w:rFonts w:ascii="Calibri"/>
                          <w:spacing w:val="-1"/>
                          <w:sz w:val="20"/>
                        </w:rPr>
                        <w:t>rtCGM</w:t>
                      </w:r>
                      <w:proofErr w:type="spellEnd"/>
                      <w:r>
                        <w:rPr>
                          <w:rFonts w:ascii="Calibri"/>
                          <w:spacing w:val="-1"/>
                          <w:sz w:val="20"/>
                        </w:rPr>
                        <w:t>?</w:t>
                      </w:r>
                      <w:r w:rsidR="002F7DC6" w:rsidRPr="002F7DC6">
                        <w:rPr>
                          <w:rFonts w:cstheme="minorHAnsi"/>
                          <w:sz w:val="20"/>
                          <w:szCs w:val="20"/>
                        </w:rPr>
                        <w:t xml:space="preserve"> </w:t>
                      </w:r>
                      <w:r w:rsidR="002F7DC6" w:rsidRPr="005A42A5">
                        <w:rPr>
                          <w:rFonts w:cstheme="minorHAnsi"/>
                          <w:sz w:val="20"/>
                          <w:szCs w:val="20"/>
                        </w:rPr>
                        <w:t xml:space="preserve">Currently, those eligible for </w:t>
                      </w:r>
                      <w:proofErr w:type="spellStart"/>
                      <w:r w:rsidR="002F7DC6" w:rsidRPr="005A42A5">
                        <w:rPr>
                          <w:rFonts w:cstheme="minorHAnsi"/>
                          <w:sz w:val="20"/>
                          <w:szCs w:val="20"/>
                        </w:rPr>
                        <w:t>rtCGM</w:t>
                      </w:r>
                      <w:proofErr w:type="spellEnd"/>
                      <w:r w:rsidR="002F7DC6" w:rsidRPr="005A42A5">
                        <w:rPr>
                          <w:rFonts w:cstheme="minorHAnsi"/>
                          <w:sz w:val="20"/>
                          <w:szCs w:val="20"/>
                        </w:rPr>
                        <w:t xml:space="preserve"> in Kent and Medway include:</w:t>
                      </w:r>
                      <w:r w:rsidR="002F7DC6" w:rsidRPr="005A42A5">
                        <w:rPr>
                          <w:rFonts w:cstheme="minorHAnsi"/>
                          <w:sz w:val="20"/>
                          <w:szCs w:val="20"/>
                        </w:rPr>
                        <w:cr/>
                      </w:r>
                    </w:p>
                    <w:p w14:paraId="46F6412C" w14:textId="77777777" w:rsidR="002F7DC6" w:rsidRPr="005A42A5" w:rsidRDefault="002F7DC6" w:rsidP="002F7DC6">
                      <w:pPr>
                        <w:pStyle w:val="ListParagraph"/>
                        <w:numPr>
                          <w:ilvl w:val="0"/>
                          <w:numId w:val="14"/>
                        </w:numPr>
                        <w:autoSpaceDE w:val="0"/>
                        <w:autoSpaceDN w:val="0"/>
                        <w:adjustRightInd w:val="0"/>
                        <w:spacing w:line="240" w:lineRule="auto"/>
                        <w:rPr>
                          <w:rFonts w:cstheme="minorHAnsi"/>
                          <w:sz w:val="20"/>
                          <w:szCs w:val="20"/>
                        </w:rPr>
                      </w:pPr>
                      <w:r w:rsidRPr="005A42A5">
                        <w:rPr>
                          <w:rFonts w:cstheme="minorHAnsi"/>
                          <w:sz w:val="20"/>
                          <w:szCs w:val="20"/>
                        </w:rPr>
                        <w:t>Children with type 1 diabetes</w:t>
                      </w:r>
                    </w:p>
                    <w:p w14:paraId="702F0AD9" w14:textId="77777777" w:rsidR="002F7DC6" w:rsidRPr="005A42A5" w:rsidRDefault="002F7DC6" w:rsidP="002F7DC6">
                      <w:pPr>
                        <w:pStyle w:val="ListParagraph"/>
                        <w:numPr>
                          <w:ilvl w:val="0"/>
                          <w:numId w:val="14"/>
                        </w:numPr>
                        <w:autoSpaceDE w:val="0"/>
                        <w:autoSpaceDN w:val="0"/>
                        <w:adjustRightInd w:val="0"/>
                        <w:spacing w:line="240" w:lineRule="auto"/>
                        <w:rPr>
                          <w:rFonts w:cstheme="minorHAnsi"/>
                          <w:sz w:val="20"/>
                          <w:szCs w:val="20"/>
                        </w:rPr>
                      </w:pPr>
                      <w:r w:rsidRPr="005A42A5">
                        <w:rPr>
                          <w:rFonts w:cstheme="minorHAnsi"/>
                          <w:sz w:val="20"/>
                          <w:szCs w:val="20"/>
                        </w:rPr>
                        <w:t xml:space="preserve">Children who are already receiving treatment and have moved into adult </w:t>
                      </w:r>
                      <w:proofErr w:type="gramStart"/>
                      <w:r w:rsidRPr="005A42A5">
                        <w:rPr>
                          <w:rFonts w:cstheme="minorHAnsi"/>
                          <w:sz w:val="20"/>
                          <w:szCs w:val="20"/>
                        </w:rPr>
                        <w:t>services</w:t>
                      </w:r>
                      <w:proofErr w:type="gramEnd"/>
                    </w:p>
                    <w:p w14:paraId="57C02D2D" w14:textId="77777777" w:rsidR="002F7DC6" w:rsidRPr="005A42A5" w:rsidRDefault="002F7DC6" w:rsidP="002F7DC6">
                      <w:pPr>
                        <w:pStyle w:val="ListParagraph"/>
                        <w:numPr>
                          <w:ilvl w:val="0"/>
                          <w:numId w:val="14"/>
                        </w:numPr>
                        <w:autoSpaceDE w:val="0"/>
                        <w:autoSpaceDN w:val="0"/>
                        <w:adjustRightInd w:val="0"/>
                        <w:spacing w:line="240" w:lineRule="auto"/>
                        <w:rPr>
                          <w:sz w:val="20"/>
                          <w:szCs w:val="20"/>
                        </w:rPr>
                      </w:pPr>
                      <w:r w:rsidRPr="005A42A5">
                        <w:rPr>
                          <w:rFonts w:cstheme="minorHAnsi"/>
                          <w:sz w:val="20"/>
                          <w:szCs w:val="20"/>
                        </w:rPr>
                        <w:t>Adults with type 1 dia</w:t>
                      </w:r>
                      <w:r>
                        <w:rPr>
                          <w:rFonts w:cstheme="minorHAnsi"/>
                          <w:sz w:val="20"/>
                          <w:szCs w:val="20"/>
                        </w:rPr>
                        <w:t>b</w:t>
                      </w:r>
                      <w:r w:rsidRPr="005A42A5">
                        <w:rPr>
                          <w:rFonts w:cstheme="minorHAnsi"/>
                          <w:sz w:val="20"/>
                          <w:szCs w:val="20"/>
                        </w:rPr>
                        <w:t xml:space="preserve">etes who are currently using an </w:t>
                      </w:r>
                      <w:proofErr w:type="spellStart"/>
                      <w:r w:rsidRPr="005A42A5">
                        <w:rPr>
                          <w:rFonts w:cstheme="minorHAnsi"/>
                          <w:sz w:val="20"/>
                          <w:szCs w:val="20"/>
                        </w:rPr>
                        <w:t>isCGM</w:t>
                      </w:r>
                      <w:proofErr w:type="spellEnd"/>
                      <w:r w:rsidRPr="005A42A5">
                        <w:rPr>
                          <w:rFonts w:cstheme="minorHAnsi"/>
                          <w:sz w:val="20"/>
                          <w:szCs w:val="20"/>
                        </w:rPr>
                        <w:t xml:space="preserve"> device may be able to switch to a </w:t>
                      </w:r>
                      <w:proofErr w:type="spellStart"/>
                      <w:r w:rsidRPr="005A42A5">
                        <w:rPr>
                          <w:rFonts w:cstheme="minorHAnsi"/>
                          <w:sz w:val="20"/>
                          <w:szCs w:val="20"/>
                        </w:rPr>
                        <w:t>rtCGM</w:t>
                      </w:r>
                      <w:proofErr w:type="spellEnd"/>
                      <w:r w:rsidRPr="005A42A5">
                        <w:rPr>
                          <w:rFonts w:cstheme="minorHAnsi"/>
                          <w:sz w:val="20"/>
                          <w:szCs w:val="20"/>
                        </w:rPr>
                        <w:t xml:space="preserve"> device. This includes Dexcom One, </w:t>
                      </w:r>
                      <w:proofErr w:type="spellStart"/>
                      <w:r w:rsidRPr="005A42A5">
                        <w:rPr>
                          <w:rFonts w:cstheme="minorHAnsi"/>
                          <w:sz w:val="20"/>
                          <w:szCs w:val="20"/>
                        </w:rPr>
                        <w:t>Glucomen</w:t>
                      </w:r>
                      <w:proofErr w:type="spellEnd"/>
                      <w:r w:rsidRPr="005A42A5">
                        <w:rPr>
                          <w:rFonts w:cstheme="minorHAnsi"/>
                          <w:sz w:val="20"/>
                          <w:szCs w:val="20"/>
                        </w:rPr>
                        <w:t xml:space="preserve"> Day or </w:t>
                      </w:r>
                      <w:proofErr w:type="spellStart"/>
                      <w:r w:rsidRPr="005A42A5">
                        <w:rPr>
                          <w:rFonts w:cstheme="minorHAnsi"/>
                          <w:sz w:val="20"/>
                          <w:szCs w:val="20"/>
                        </w:rPr>
                        <w:t>GlucoRx</w:t>
                      </w:r>
                      <w:proofErr w:type="spellEnd"/>
                      <w:r w:rsidRPr="005A42A5">
                        <w:rPr>
                          <w:rFonts w:cstheme="minorHAnsi"/>
                          <w:sz w:val="20"/>
                          <w:szCs w:val="20"/>
                        </w:rPr>
                        <w:t xml:space="preserve"> </w:t>
                      </w:r>
                      <w:proofErr w:type="spellStart"/>
                      <w:r w:rsidRPr="005A42A5">
                        <w:rPr>
                          <w:rFonts w:cstheme="minorHAnsi"/>
                          <w:sz w:val="20"/>
                          <w:szCs w:val="20"/>
                        </w:rPr>
                        <w:t>Aidex</w:t>
                      </w:r>
                      <w:proofErr w:type="spellEnd"/>
                      <w:r w:rsidRPr="005A42A5">
                        <w:rPr>
                          <w:rFonts w:cstheme="minorHAnsi"/>
                          <w:sz w:val="20"/>
                          <w:szCs w:val="20"/>
                        </w:rPr>
                        <w:t xml:space="preserve">. </w:t>
                      </w:r>
                    </w:p>
                    <w:p w14:paraId="3D43AE11" w14:textId="02920B6A" w:rsidR="00C11D90" w:rsidRDefault="00C11D90" w:rsidP="00C11D90">
                      <w:pPr>
                        <w:jc w:val="center"/>
                      </w:pPr>
                    </w:p>
                  </w:txbxContent>
                </v:textbox>
                <w10:wrap anchorx="margin"/>
              </v:shape>
            </w:pict>
          </mc:Fallback>
        </mc:AlternateContent>
      </w:r>
      <w:r w:rsidR="00295E78">
        <w:rPr>
          <w:noProof/>
          <w:lang w:eastAsia="en-GB"/>
        </w:rPr>
        <mc:AlternateContent>
          <mc:Choice Requires="wps">
            <w:drawing>
              <wp:anchor distT="0" distB="0" distL="114300" distR="114300" simplePos="0" relativeHeight="251702272" behindDoc="0" locked="0" layoutInCell="1" allowOverlap="1" wp14:anchorId="1906047F" wp14:editId="16E731CA">
                <wp:simplePos x="0" y="0"/>
                <wp:positionH relativeFrom="column">
                  <wp:posOffset>1365250</wp:posOffset>
                </wp:positionH>
                <wp:positionV relativeFrom="paragraph">
                  <wp:posOffset>77308</wp:posOffset>
                </wp:positionV>
                <wp:extent cx="337820" cy="21780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17805"/>
                        </a:xfrm>
                        <a:prstGeom prst="rect">
                          <a:avLst/>
                        </a:prstGeom>
                        <a:noFill/>
                        <a:ln w="9525">
                          <a:noFill/>
                          <a:miter lim="800000"/>
                          <a:headEnd/>
                          <a:tailEnd/>
                        </a:ln>
                      </wps:spPr>
                      <wps:txbx>
                        <w:txbxContent>
                          <w:p w14:paraId="2B1507A0" w14:textId="77777777" w:rsidR="00C11D90" w:rsidRDefault="00C11D90" w:rsidP="00C11D90">
                            <w:pPr>
                              <w:rPr>
                                <w:sz w:val="18"/>
                              </w:rPr>
                            </w:pPr>
                            <w:r>
                              <w:rPr>
                                <w:sz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6047F" id="Text Box 30" o:spid="_x0000_s1030" type="#_x0000_t202" style="position:absolute;margin-left:107.5pt;margin-top:6.1pt;width:26.6pt;height:1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" filled="f" stroked="f">
                <v:textbox>
                  <w:txbxContent>
                    <w:p w14:paraId="2B1507A0" w14:textId="77777777" w:rsidR="00C11D90" w:rsidRDefault="00C11D90" w:rsidP="00C11D90">
                      <w:pPr>
                        <w:rPr>
                          <w:sz w:val="18"/>
                        </w:rPr>
                      </w:pPr>
                      <w:r>
                        <w:rPr>
                          <w:sz w:val="18"/>
                        </w:rPr>
                        <w:t>No</w:t>
                      </w:r>
                    </w:p>
                  </w:txbxContent>
                </v:textbox>
              </v:shape>
            </w:pict>
          </mc:Fallback>
        </mc:AlternateContent>
      </w:r>
    </w:p>
    <w:p w14:paraId="75740740" w14:textId="77777777" w:rsidR="00C11D90" w:rsidRDefault="00C11D90" w:rsidP="00C11D90"/>
    <w:p w14:paraId="7F472871" w14:textId="364A8FBF" w:rsidR="00C11D90" w:rsidRDefault="00C11D90" w:rsidP="00C11D90"/>
    <w:p w14:paraId="67E7838A" w14:textId="35851052" w:rsidR="00C11D90" w:rsidRDefault="00C11D90" w:rsidP="00C11D90">
      <w:pPr>
        <w:tabs>
          <w:tab w:val="left" w:pos="1816"/>
        </w:tabs>
      </w:pPr>
      <w:r>
        <w:tab/>
      </w:r>
    </w:p>
    <w:p w14:paraId="37AE3527" w14:textId="77777777" w:rsidR="00A93AB2" w:rsidRDefault="00A93AB2" w:rsidP="00BC1B1E">
      <w:pPr>
        <w:spacing w:line="240" w:lineRule="auto"/>
      </w:pPr>
    </w:p>
    <w:p w14:paraId="3139E1DA" w14:textId="565BAB43" w:rsidR="00A93AB2" w:rsidRPr="00A93AB2" w:rsidRDefault="00A93AB2" w:rsidP="00A93AB2"/>
    <w:p w14:paraId="149A2304" w14:textId="588754D1" w:rsidR="00A93AB2" w:rsidRPr="00A93AB2" w:rsidRDefault="00A93AB2" w:rsidP="00A93AB2"/>
    <w:p w14:paraId="783E1A7B" w14:textId="7C8DA854" w:rsidR="00A93AB2" w:rsidRPr="00A93AB2" w:rsidRDefault="00A93AB2" w:rsidP="00A93AB2"/>
    <w:p w14:paraId="018ACC36" w14:textId="12B6C7C3" w:rsidR="00A93AB2" w:rsidRPr="00A93AB2" w:rsidRDefault="00A93AB2" w:rsidP="00A93AB2"/>
    <w:p w14:paraId="44C8D9E8" w14:textId="4F05669C" w:rsidR="00A93AB2" w:rsidRPr="00A93AB2" w:rsidRDefault="00A93AB2" w:rsidP="00A93AB2"/>
    <w:p w14:paraId="685C6C27" w14:textId="42AD66BD" w:rsidR="00A93AB2" w:rsidRPr="00A93AB2" w:rsidRDefault="002F7DC6" w:rsidP="00A93AB2">
      <w:r>
        <w:rPr>
          <w:noProof/>
          <w:lang w:eastAsia="en-GB"/>
        </w:rPr>
        <mc:AlternateContent>
          <mc:Choice Requires="wps">
            <w:drawing>
              <wp:anchor distT="0" distB="0" distL="114300" distR="114300" simplePos="0" relativeHeight="251707392" behindDoc="0" locked="0" layoutInCell="1" allowOverlap="1" wp14:anchorId="221DCDDB" wp14:editId="2AB353FF">
                <wp:simplePos x="0" y="0"/>
                <wp:positionH relativeFrom="column">
                  <wp:posOffset>3366770</wp:posOffset>
                </wp:positionH>
                <wp:positionV relativeFrom="paragraph">
                  <wp:posOffset>17145</wp:posOffset>
                </wp:positionV>
                <wp:extent cx="385445" cy="21717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17170"/>
                        </a:xfrm>
                        <a:prstGeom prst="rect">
                          <a:avLst/>
                        </a:prstGeom>
                        <a:noFill/>
                        <a:ln w="9525">
                          <a:noFill/>
                          <a:miter lim="800000"/>
                          <a:headEnd/>
                          <a:tailEnd/>
                        </a:ln>
                      </wps:spPr>
                      <wps:txbx>
                        <w:txbxContent>
                          <w:p w14:paraId="3ADA309A" w14:textId="77777777" w:rsidR="00C11D90" w:rsidRDefault="00C11D90" w:rsidP="00C11D90">
                            <w:pPr>
                              <w:rPr>
                                <w:sz w:val="18"/>
                              </w:rPr>
                            </w:pPr>
                            <w:r>
                              <w:rPr>
                                <w:sz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DCDDB" id="Text Box 25" o:spid="_x0000_s1031" type="#_x0000_t202" style="position:absolute;margin-left:265.1pt;margin-top:1.35pt;width:30.35pt;height:1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" filled="f" stroked="f">
                <v:textbox>
                  <w:txbxContent>
                    <w:p w14:paraId="3ADA309A" w14:textId="77777777" w:rsidR="00C11D90" w:rsidRDefault="00C11D90" w:rsidP="00C11D90">
                      <w:pPr>
                        <w:rPr>
                          <w:sz w:val="18"/>
                        </w:rPr>
                      </w:pPr>
                      <w:r>
                        <w:rPr>
                          <w:sz w:val="18"/>
                        </w:rPr>
                        <w:t>Yes</w:t>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3E6DC7F5" wp14:editId="44F0914C">
                <wp:simplePos x="0" y="0"/>
                <wp:positionH relativeFrom="column">
                  <wp:posOffset>3230245</wp:posOffset>
                </wp:positionH>
                <wp:positionV relativeFrom="paragraph">
                  <wp:posOffset>75565</wp:posOffset>
                </wp:positionV>
                <wp:extent cx="45085" cy="160020"/>
                <wp:effectExtent l="19050" t="0" r="31115" b="30480"/>
                <wp:wrapNone/>
                <wp:docPr id="26" name="Down Arrow 26"/>
                <wp:cNvGraphicFramePr/>
                <a:graphic xmlns:a="http://schemas.openxmlformats.org/drawingml/2006/main">
                  <a:graphicData uri="http://schemas.microsoft.com/office/word/2010/wordprocessingShape">
                    <wps:wsp>
                      <wps:cNvSpPr/>
                      <wps:spPr>
                        <a:xfrm>
                          <a:off x="0" y="0"/>
                          <a:ext cx="45085" cy="160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1D49A6" id="Down Arrow 26" o:spid="_x0000_s1026" type="#_x0000_t67" style="position:absolute;margin-left:254.35pt;margin-top:5.95pt;width:3.55pt;height:1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" adj="18557" fillcolor="#4f81bd [3204]" strokecolor="#243f60 [1604]" strokeweight="2pt"/>
            </w:pict>
          </mc:Fallback>
        </mc:AlternateContent>
      </w:r>
    </w:p>
    <w:p w14:paraId="3CADF56D" w14:textId="520AF236" w:rsidR="00A93AB2" w:rsidRPr="00A93AB2" w:rsidRDefault="003B4A83" w:rsidP="00A93AB2">
      <w:r>
        <w:rPr>
          <w:noProof/>
          <w:lang w:eastAsia="en-GB"/>
        </w:rPr>
        <mc:AlternateContent>
          <mc:Choice Requires="wps">
            <w:drawing>
              <wp:anchor distT="0" distB="0" distL="114300" distR="114300" simplePos="0" relativeHeight="251708416" behindDoc="0" locked="0" layoutInCell="1" allowOverlap="1" wp14:anchorId="22CC0C81" wp14:editId="686CDAFB">
                <wp:simplePos x="0" y="0"/>
                <wp:positionH relativeFrom="margin">
                  <wp:posOffset>1600200</wp:posOffset>
                </wp:positionH>
                <wp:positionV relativeFrom="paragraph">
                  <wp:posOffset>85725</wp:posOffset>
                </wp:positionV>
                <wp:extent cx="3100070" cy="523875"/>
                <wp:effectExtent l="57150" t="38100" r="81280" b="1047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5238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CE19170" w14:textId="750CBCAC" w:rsidR="00C11D90" w:rsidRDefault="00C11D90" w:rsidP="00C11D90">
                            <w:pPr>
                              <w:jc w:val="center"/>
                            </w:pPr>
                            <w:r>
                              <w:rPr>
                                <w:rFonts w:ascii="Calibri"/>
                                <w:spacing w:val="-1"/>
                                <w:sz w:val="20"/>
                              </w:rPr>
                              <w:t xml:space="preserve">Refer patient to </w:t>
                            </w:r>
                            <w:r w:rsidR="005A42A5">
                              <w:rPr>
                                <w:rFonts w:ascii="Calibri"/>
                                <w:spacing w:val="-1"/>
                                <w:sz w:val="20"/>
                              </w:rPr>
                              <w:t>diabetes specialist (can be primary care or secondary)</w:t>
                            </w:r>
                            <w:r w:rsidR="003B4A83">
                              <w:rPr>
                                <w:rFonts w:ascii="Calibri"/>
                                <w:spacing w:val="-1"/>
                                <w:sz w:val="20"/>
                              </w:rPr>
                              <w:t xml:space="preserve">. For children this is by secondary care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CC0C81" id="Text Box 19" o:spid="_x0000_s1032" type="#_x0000_t202" style="position:absolute;margin-left:126pt;margin-top:6.75pt;width:244.1pt;height:41.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" fillcolor="#cdddac [1622]" strokecolor="#94b64e [3046]">
                <v:fill color2="#f0f4e6 [502]" rotate="t" angle="180" colors="0 #dafda7;22938f #e4fdc2;1 #f5ffe6" focus="100%" type="gradient"/>
                <v:shadow on="t" color="black" opacity="24903f" origin=",.5" offset="0,.55556mm"/>
                <v:textbox>
                  <w:txbxContent>
                    <w:p w14:paraId="1CE19170" w14:textId="750CBCAC" w:rsidR="00C11D90" w:rsidRDefault="00C11D90" w:rsidP="00C11D90">
                      <w:pPr>
                        <w:jc w:val="center"/>
                      </w:pPr>
                      <w:r>
                        <w:rPr>
                          <w:rFonts w:ascii="Calibri"/>
                          <w:spacing w:val="-1"/>
                          <w:sz w:val="20"/>
                        </w:rPr>
                        <w:t xml:space="preserve">Refer patient to </w:t>
                      </w:r>
                      <w:r w:rsidR="005A42A5">
                        <w:rPr>
                          <w:rFonts w:ascii="Calibri"/>
                          <w:spacing w:val="-1"/>
                          <w:sz w:val="20"/>
                        </w:rPr>
                        <w:t>diabetes specialist (can be primary care or secondary)</w:t>
                      </w:r>
                      <w:r w:rsidR="003B4A83">
                        <w:rPr>
                          <w:rFonts w:ascii="Calibri"/>
                          <w:spacing w:val="-1"/>
                          <w:sz w:val="20"/>
                        </w:rPr>
                        <w:t xml:space="preserve">. For children this is by secondary care </w:t>
                      </w:r>
                    </w:p>
                  </w:txbxContent>
                </v:textbox>
                <w10:wrap anchorx="margin"/>
              </v:shape>
            </w:pict>
          </mc:Fallback>
        </mc:AlternateContent>
      </w:r>
      <w:r w:rsidR="002F7DC6">
        <w:rPr>
          <w:noProof/>
          <w:lang w:eastAsia="en-GB"/>
        </w:rPr>
        <mc:AlternateContent>
          <mc:Choice Requires="wps">
            <w:drawing>
              <wp:anchor distT="0" distB="0" distL="114300" distR="114300" simplePos="0" relativeHeight="251736064" behindDoc="0" locked="0" layoutInCell="1" allowOverlap="1" wp14:anchorId="14B53C32" wp14:editId="04284BFE">
                <wp:simplePos x="0" y="0"/>
                <wp:positionH relativeFrom="margin">
                  <wp:posOffset>5010150</wp:posOffset>
                </wp:positionH>
                <wp:positionV relativeFrom="paragraph">
                  <wp:posOffset>28575</wp:posOffset>
                </wp:positionV>
                <wp:extent cx="1363345" cy="1114425"/>
                <wp:effectExtent l="57150" t="38100" r="84455" b="1047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1144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370EE17" w14:textId="77777777" w:rsidR="00C11D90" w:rsidRDefault="00C11D90" w:rsidP="00C11D90">
                            <w:pPr>
                              <w:ind w:right="303"/>
                              <w:rPr>
                                <w:rFonts w:ascii="Calibri"/>
                                <w:i/>
                                <w:spacing w:val="-2"/>
                                <w:sz w:val="18"/>
                              </w:rPr>
                            </w:pPr>
                            <w:r>
                              <w:rPr>
                                <w:rFonts w:ascii="Calibri"/>
                                <w:i/>
                                <w:spacing w:val="-2"/>
                                <w:sz w:val="18"/>
                              </w:rPr>
                              <w:t>Training should include:</w:t>
                            </w:r>
                          </w:p>
                          <w:p w14:paraId="15C080FC" w14:textId="77777777" w:rsidR="002F7DC6" w:rsidRDefault="00F060D3" w:rsidP="00C11D90">
                            <w:pPr>
                              <w:pStyle w:val="ListParagraph"/>
                              <w:numPr>
                                <w:ilvl w:val="0"/>
                                <w:numId w:val="8"/>
                              </w:numPr>
                              <w:ind w:left="360" w:right="303"/>
                              <w:rPr>
                                <w:rFonts w:ascii="Calibri"/>
                                <w:i/>
                                <w:spacing w:val="-2"/>
                                <w:sz w:val="18"/>
                              </w:rPr>
                            </w:pPr>
                            <w:r>
                              <w:rPr>
                                <w:rFonts w:ascii="Calibri"/>
                                <w:i/>
                                <w:spacing w:val="-2"/>
                                <w:sz w:val="18"/>
                              </w:rPr>
                              <w:t xml:space="preserve">How to use the </w:t>
                            </w:r>
                            <w:r w:rsidR="002F7DC6">
                              <w:rPr>
                                <w:rFonts w:ascii="Calibri"/>
                                <w:i/>
                                <w:spacing w:val="-2"/>
                                <w:sz w:val="18"/>
                              </w:rPr>
                              <w:t>rtCGM device</w:t>
                            </w:r>
                          </w:p>
                          <w:p w14:paraId="3A07B7FA" w14:textId="5A967401" w:rsidR="00C11D90" w:rsidRPr="00B00120" w:rsidRDefault="002F7DC6" w:rsidP="00C11D90">
                            <w:pPr>
                              <w:pStyle w:val="ListParagraph"/>
                              <w:numPr>
                                <w:ilvl w:val="0"/>
                                <w:numId w:val="8"/>
                              </w:numPr>
                              <w:ind w:left="360" w:right="303"/>
                              <w:rPr>
                                <w:rFonts w:ascii="Calibri"/>
                                <w:i/>
                                <w:spacing w:val="-2"/>
                                <w:sz w:val="18"/>
                              </w:rPr>
                            </w:pPr>
                            <w:r>
                              <w:rPr>
                                <w:rFonts w:ascii="Calibri"/>
                                <w:i/>
                                <w:spacing w:val="-2"/>
                                <w:sz w:val="18"/>
                              </w:rPr>
                              <w:t>P</w:t>
                            </w:r>
                            <w:r w:rsidR="00C11D90" w:rsidRPr="002F7DC6">
                              <w:rPr>
                                <w:rFonts w:ascii="Calibri"/>
                                <w:i/>
                                <w:spacing w:val="-2"/>
                                <w:sz w:val="18"/>
                              </w:rPr>
                              <w:t xml:space="preserve">rovide </w:t>
                            </w:r>
                            <w:r w:rsidR="00C11D90" w:rsidRPr="002F7DC6">
                              <w:rPr>
                                <w:rFonts w:ascii="Calibri"/>
                                <w:i/>
                                <w:spacing w:val="-2"/>
                                <w:sz w:val="18"/>
                                <w:szCs w:val="18"/>
                              </w:rPr>
                              <w:t>training materials.</w:t>
                            </w:r>
                          </w:p>
                          <w:p w14:paraId="58ED3D01" w14:textId="77777777" w:rsidR="00B00120" w:rsidRPr="0096434C" w:rsidRDefault="00B00120" w:rsidP="0096434C">
                            <w:pPr>
                              <w:ind w:right="303"/>
                              <w:rPr>
                                <w:rFonts w:ascii="Calibri"/>
                                <w:i/>
                                <w:spacing w:val="-2"/>
                                <w:sz w:val="18"/>
                              </w:rPr>
                            </w:pPr>
                          </w:p>
                          <w:p w14:paraId="5529D3C0" w14:textId="77777777" w:rsidR="00C11D90" w:rsidRDefault="00C11D90" w:rsidP="00C11D90">
                            <w:pPr>
                              <w:ind w:left="-448" w:right="303"/>
                              <w:rPr>
                                <w:rFonts w:ascii="Calibri"/>
                                <w:i/>
                                <w:spacing w:val="-2"/>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B53C32" id="Text Box 16" o:spid="_x0000_s1033" type="#_x0000_t202" style="position:absolute;margin-left:394.5pt;margin-top:2.25pt;width:107.35pt;height:87.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" fillcolor="#fbcaa2 [1625]" strokecolor="#f68c36 [3049]">
                <v:fill color2="#fdefe3 [505]" rotate="t" angle="180" colors="0 #ffbe86;22938f #ffd0aa;1 #ffebdb" focus="100%" type="gradient"/>
                <v:shadow on="t" color="black" opacity="24903f" origin=",.5" offset="0,.55556mm"/>
                <v:textbox>
                  <w:txbxContent>
                    <w:p w14:paraId="2370EE17" w14:textId="77777777" w:rsidR="00C11D90" w:rsidRDefault="00C11D90" w:rsidP="00C11D90">
                      <w:pPr>
                        <w:ind w:right="303"/>
                        <w:rPr>
                          <w:rFonts w:ascii="Calibri"/>
                          <w:i/>
                          <w:spacing w:val="-2"/>
                          <w:sz w:val="18"/>
                        </w:rPr>
                      </w:pPr>
                      <w:r>
                        <w:rPr>
                          <w:rFonts w:ascii="Calibri"/>
                          <w:i/>
                          <w:spacing w:val="-2"/>
                          <w:sz w:val="18"/>
                        </w:rPr>
                        <w:t>Training should include:</w:t>
                      </w:r>
                    </w:p>
                    <w:p w14:paraId="15C080FC" w14:textId="77777777" w:rsidR="002F7DC6" w:rsidRDefault="00F060D3" w:rsidP="00C11D90">
                      <w:pPr>
                        <w:pStyle w:val="ListParagraph"/>
                        <w:numPr>
                          <w:ilvl w:val="0"/>
                          <w:numId w:val="8"/>
                        </w:numPr>
                        <w:ind w:left="360" w:right="303"/>
                        <w:rPr>
                          <w:rFonts w:ascii="Calibri"/>
                          <w:i/>
                          <w:spacing w:val="-2"/>
                          <w:sz w:val="18"/>
                        </w:rPr>
                      </w:pPr>
                      <w:r>
                        <w:rPr>
                          <w:rFonts w:ascii="Calibri"/>
                          <w:i/>
                          <w:spacing w:val="-2"/>
                          <w:sz w:val="18"/>
                        </w:rPr>
                        <w:t xml:space="preserve">How to use the </w:t>
                      </w:r>
                      <w:proofErr w:type="spellStart"/>
                      <w:r w:rsidR="002F7DC6">
                        <w:rPr>
                          <w:rFonts w:ascii="Calibri"/>
                          <w:i/>
                          <w:spacing w:val="-2"/>
                          <w:sz w:val="18"/>
                        </w:rPr>
                        <w:t>rtCGM</w:t>
                      </w:r>
                      <w:proofErr w:type="spellEnd"/>
                      <w:r w:rsidR="002F7DC6">
                        <w:rPr>
                          <w:rFonts w:ascii="Calibri"/>
                          <w:i/>
                          <w:spacing w:val="-2"/>
                          <w:sz w:val="18"/>
                        </w:rPr>
                        <w:t xml:space="preserve"> device</w:t>
                      </w:r>
                    </w:p>
                    <w:p w14:paraId="3A07B7FA" w14:textId="5A967401" w:rsidR="00C11D90" w:rsidRPr="00B00120" w:rsidRDefault="002F7DC6" w:rsidP="00C11D90">
                      <w:pPr>
                        <w:pStyle w:val="ListParagraph"/>
                        <w:numPr>
                          <w:ilvl w:val="0"/>
                          <w:numId w:val="8"/>
                        </w:numPr>
                        <w:ind w:left="360" w:right="303"/>
                        <w:rPr>
                          <w:rFonts w:ascii="Calibri"/>
                          <w:i/>
                          <w:spacing w:val="-2"/>
                          <w:sz w:val="18"/>
                        </w:rPr>
                      </w:pPr>
                      <w:r>
                        <w:rPr>
                          <w:rFonts w:ascii="Calibri"/>
                          <w:i/>
                          <w:spacing w:val="-2"/>
                          <w:sz w:val="18"/>
                        </w:rPr>
                        <w:t>P</w:t>
                      </w:r>
                      <w:r w:rsidR="00C11D90" w:rsidRPr="002F7DC6">
                        <w:rPr>
                          <w:rFonts w:ascii="Calibri"/>
                          <w:i/>
                          <w:spacing w:val="-2"/>
                          <w:sz w:val="18"/>
                        </w:rPr>
                        <w:t xml:space="preserve">rovide </w:t>
                      </w:r>
                      <w:r w:rsidR="00C11D90" w:rsidRPr="002F7DC6">
                        <w:rPr>
                          <w:rFonts w:ascii="Calibri"/>
                          <w:i/>
                          <w:spacing w:val="-2"/>
                          <w:sz w:val="18"/>
                          <w:szCs w:val="18"/>
                        </w:rPr>
                        <w:t>training materials.</w:t>
                      </w:r>
                    </w:p>
                    <w:p w14:paraId="58ED3D01" w14:textId="77777777" w:rsidR="00B00120" w:rsidRPr="0096434C" w:rsidRDefault="00B00120" w:rsidP="0096434C">
                      <w:pPr>
                        <w:ind w:right="303"/>
                        <w:rPr>
                          <w:rFonts w:ascii="Calibri"/>
                          <w:i/>
                          <w:spacing w:val="-2"/>
                          <w:sz w:val="18"/>
                        </w:rPr>
                      </w:pPr>
                    </w:p>
                    <w:p w14:paraId="5529D3C0" w14:textId="77777777" w:rsidR="00C11D90" w:rsidRDefault="00C11D90" w:rsidP="00C11D90">
                      <w:pPr>
                        <w:ind w:left="-448" w:right="303"/>
                        <w:rPr>
                          <w:rFonts w:ascii="Calibri"/>
                          <w:i/>
                          <w:spacing w:val="-2"/>
                          <w:sz w:val="20"/>
                        </w:rPr>
                      </w:pPr>
                    </w:p>
                  </w:txbxContent>
                </v:textbox>
                <w10:wrap anchorx="margin"/>
              </v:shape>
            </w:pict>
          </mc:Fallback>
        </mc:AlternateContent>
      </w:r>
    </w:p>
    <w:p w14:paraId="78AD2798" w14:textId="2EB1125A" w:rsidR="00A93AB2" w:rsidRPr="00A93AB2" w:rsidRDefault="00A93AB2" w:rsidP="00A93AB2"/>
    <w:p w14:paraId="25D4D99F" w14:textId="57C98640" w:rsidR="00A93AB2" w:rsidRPr="00A93AB2" w:rsidRDefault="00A93AB2" w:rsidP="00A93AB2"/>
    <w:p w14:paraId="71AD75B6" w14:textId="742191DC" w:rsidR="00A93AB2" w:rsidRPr="00A93AB2" w:rsidRDefault="002F7DC6" w:rsidP="00A93AB2">
      <w:r>
        <w:rPr>
          <w:noProof/>
          <w:lang w:eastAsia="en-GB"/>
        </w:rPr>
        <mc:AlternateContent>
          <mc:Choice Requires="wps">
            <w:drawing>
              <wp:anchor distT="0" distB="0" distL="114300" distR="114300" simplePos="0" relativeHeight="251749376" behindDoc="0" locked="0" layoutInCell="1" allowOverlap="1" wp14:anchorId="41D89307" wp14:editId="11E4EBD3">
                <wp:simplePos x="0" y="0"/>
                <wp:positionH relativeFrom="column">
                  <wp:posOffset>3183255</wp:posOffset>
                </wp:positionH>
                <wp:positionV relativeFrom="paragraph">
                  <wp:posOffset>133350</wp:posOffset>
                </wp:positionV>
                <wp:extent cx="45085" cy="202565"/>
                <wp:effectExtent l="19050" t="0" r="31115" b="45085"/>
                <wp:wrapNone/>
                <wp:docPr id="1" name="Down Arrow 1"/>
                <wp:cNvGraphicFramePr/>
                <a:graphic xmlns:a="http://schemas.openxmlformats.org/drawingml/2006/main">
                  <a:graphicData uri="http://schemas.microsoft.com/office/word/2010/wordprocessingShape">
                    <wps:wsp>
                      <wps:cNvSpPr/>
                      <wps:spPr>
                        <a:xfrm>
                          <a:off x="0" y="0"/>
                          <a:ext cx="45085" cy="2025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9C77F7" id="Down Arrow 1" o:spid="_x0000_s1026" type="#_x0000_t67" style="position:absolute;margin-left:250.65pt;margin-top:10.5pt;width:3.55pt;height:15.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" adj="19196" fillcolor="#4f81bd [3204]" strokecolor="#243f60 [1604]" strokeweight="2pt"/>
            </w:pict>
          </mc:Fallback>
        </mc:AlternateContent>
      </w:r>
    </w:p>
    <w:p w14:paraId="2689B5DD" w14:textId="38B69F38" w:rsidR="00A93AB2" w:rsidRPr="00A93AB2" w:rsidRDefault="002F7DC6" w:rsidP="00A93AB2">
      <w:r>
        <w:rPr>
          <w:noProof/>
          <w:lang w:eastAsia="en-GB"/>
        </w:rPr>
        <mc:AlternateContent>
          <mc:Choice Requires="wps">
            <w:drawing>
              <wp:anchor distT="0" distB="0" distL="114300" distR="114300" simplePos="0" relativeHeight="251717632" behindDoc="0" locked="0" layoutInCell="1" allowOverlap="1" wp14:anchorId="6D6A1D76" wp14:editId="094D15A0">
                <wp:simplePos x="0" y="0"/>
                <wp:positionH relativeFrom="margin">
                  <wp:posOffset>1552575</wp:posOffset>
                </wp:positionH>
                <wp:positionV relativeFrom="paragraph">
                  <wp:posOffset>168275</wp:posOffset>
                </wp:positionV>
                <wp:extent cx="3295650" cy="1257300"/>
                <wp:effectExtent l="57150" t="38100" r="76200" b="952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2573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488B89B" w14:textId="5B2B0E8E" w:rsidR="00C11D90" w:rsidRDefault="002F7DC6" w:rsidP="00306BFA">
                            <w:pPr>
                              <w:ind w:right="303"/>
                              <w:rPr>
                                <w:rFonts w:ascii="Calibri"/>
                                <w:spacing w:val="-2"/>
                                <w:sz w:val="20"/>
                              </w:rPr>
                            </w:pPr>
                            <w:r>
                              <w:rPr>
                                <w:rFonts w:ascii="Calibri"/>
                                <w:spacing w:val="-2"/>
                                <w:sz w:val="20"/>
                              </w:rPr>
                              <w:t>D</w:t>
                            </w:r>
                            <w:r w:rsidR="007F1A1F">
                              <w:rPr>
                                <w:rFonts w:ascii="Calibri"/>
                                <w:spacing w:val="-2"/>
                                <w:sz w:val="20"/>
                              </w:rPr>
                              <w:t>iabetes</w:t>
                            </w:r>
                            <w:r>
                              <w:rPr>
                                <w:rFonts w:ascii="Calibri"/>
                                <w:spacing w:val="-2"/>
                                <w:sz w:val="20"/>
                              </w:rPr>
                              <w:t xml:space="preserve"> specialist</w:t>
                            </w:r>
                            <w:r w:rsidR="007F1A1F">
                              <w:rPr>
                                <w:rFonts w:ascii="Calibri"/>
                                <w:spacing w:val="-2"/>
                                <w:sz w:val="20"/>
                              </w:rPr>
                              <w:t xml:space="preserve"> to </w:t>
                            </w:r>
                            <w:r>
                              <w:rPr>
                                <w:rFonts w:ascii="Calibri"/>
                                <w:spacing w:val="-2"/>
                                <w:sz w:val="20"/>
                              </w:rPr>
                              <w:t xml:space="preserve">switch patient from </w:t>
                            </w:r>
                            <w:r w:rsidR="00BC1C69">
                              <w:rPr>
                                <w:rFonts w:ascii="Calibri"/>
                                <w:spacing w:val="-2"/>
                                <w:sz w:val="20"/>
                              </w:rPr>
                              <w:t>isCGM</w:t>
                            </w:r>
                            <w:r>
                              <w:rPr>
                                <w:rFonts w:ascii="Calibri"/>
                                <w:spacing w:val="-2"/>
                                <w:sz w:val="20"/>
                              </w:rPr>
                              <w:t xml:space="preserve"> to suitable rtCGM</w:t>
                            </w:r>
                            <w:r w:rsidR="00C11D90">
                              <w:rPr>
                                <w:rFonts w:ascii="Calibri"/>
                                <w:spacing w:val="-2"/>
                                <w:sz w:val="20"/>
                              </w:rPr>
                              <w:t xml:space="preserve"> </w:t>
                            </w:r>
                            <w:r>
                              <w:rPr>
                                <w:rFonts w:ascii="Calibri"/>
                                <w:spacing w:val="-2"/>
                                <w:sz w:val="20"/>
                              </w:rPr>
                              <w:t>device</w:t>
                            </w:r>
                          </w:p>
                          <w:p w14:paraId="7C1EEAF2" w14:textId="15EA9E2D" w:rsidR="00C11D90" w:rsidRDefault="00C11D90" w:rsidP="00306BFA">
                            <w:pPr>
                              <w:pStyle w:val="ListParagraph"/>
                              <w:numPr>
                                <w:ilvl w:val="0"/>
                                <w:numId w:val="9"/>
                              </w:numPr>
                              <w:ind w:left="360" w:right="303"/>
                              <w:rPr>
                                <w:rFonts w:ascii="Calibri" w:eastAsia="Calibri" w:hAnsi="Calibri" w:cs="Calibri"/>
                                <w:sz w:val="20"/>
                                <w:szCs w:val="20"/>
                              </w:rPr>
                            </w:pPr>
                            <w:r>
                              <w:rPr>
                                <w:rFonts w:ascii="Calibri"/>
                                <w:spacing w:val="-1"/>
                                <w:sz w:val="20"/>
                              </w:rPr>
                              <w:t xml:space="preserve">provide patient </w:t>
                            </w:r>
                            <w:r w:rsidR="002F7DC6">
                              <w:rPr>
                                <w:rFonts w:ascii="Calibri"/>
                                <w:spacing w:val="-1"/>
                                <w:sz w:val="20"/>
                              </w:rPr>
                              <w:t>first prescription</w:t>
                            </w:r>
                          </w:p>
                          <w:p w14:paraId="4928418C" w14:textId="204A25C2" w:rsidR="00C11D90" w:rsidRPr="00B00120" w:rsidRDefault="00C11D90" w:rsidP="00306BFA">
                            <w:pPr>
                              <w:pStyle w:val="ListParagraph"/>
                              <w:numPr>
                                <w:ilvl w:val="0"/>
                                <w:numId w:val="9"/>
                              </w:numPr>
                              <w:ind w:left="360" w:right="238"/>
                              <w:rPr>
                                <w:rFonts w:ascii="Calibri" w:eastAsia="Calibri" w:hAnsi="Calibri" w:cs="Calibri"/>
                                <w:sz w:val="20"/>
                                <w:szCs w:val="20"/>
                              </w:rPr>
                            </w:pPr>
                            <w:r>
                              <w:rPr>
                                <w:rFonts w:ascii="Calibri"/>
                                <w:spacing w:val="-1"/>
                                <w:sz w:val="20"/>
                              </w:rPr>
                              <w:t>send</w:t>
                            </w:r>
                            <w:r>
                              <w:rPr>
                                <w:rFonts w:ascii="Calibri"/>
                                <w:sz w:val="20"/>
                              </w:rPr>
                              <w:t xml:space="preserve"> </w:t>
                            </w:r>
                            <w:r>
                              <w:rPr>
                                <w:rFonts w:ascii="Calibri"/>
                                <w:spacing w:val="-1"/>
                                <w:sz w:val="20"/>
                              </w:rPr>
                              <w:t xml:space="preserve">letter </w:t>
                            </w:r>
                            <w:r>
                              <w:rPr>
                                <w:rFonts w:ascii="Calibri"/>
                                <w:sz w:val="20"/>
                              </w:rPr>
                              <w:t xml:space="preserve">to inform GP of </w:t>
                            </w:r>
                            <w:r w:rsidR="002F7DC6">
                              <w:rPr>
                                <w:rFonts w:ascii="Calibri"/>
                                <w:sz w:val="20"/>
                              </w:rPr>
                              <w:t>switch and</w:t>
                            </w:r>
                            <w:r>
                              <w:rPr>
                                <w:rFonts w:ascii="Calibri"/>
                                <w:sz w:val="20"/>
                              </w:rPr>
                              <w:t xml:space="preserve"> to </w:t>
                            </w:r>
                            <w:r>
                              <w:rPr>
                                <w:rFonts w:ascii="Calibri"/>
                                <w:spacing w:val="-1"/>
                                <w:sz w:val="20"/>
                              </w:rPr>
                              <w:t>request for</w:t>
                            </w:r>
                            <w:r>
                              <w:rPr>
                                <w:rFonts w:ascii="Calibri"/>
                                <w:spacing w:val="-2"/>
                                <w:sz w:val="20"/>
                              </w:rPr>
                              <w:t xml:space="preserve"> </w:t>
                            </w:r>
                            <w:r>
                              <w:rPr>
                                <w:rFonts w:ascii="Calibri"/>
                                <w:spacing w:val="-1"/>
                                <w:sz w:val="20"/>
                              </w:rPr>
                              <w:t>ongoing prescribing</w:t>
                            </w:r>
                            <w:r>
                              <w:rPr>
                                <w:rFonts w:ascii="Calibri"/>
                                <w:sz w:val="20"/>
                              </w:rPr>
                              <w:t xml:space="preserve"> of</w:t>
                            </w:r>
                            <w:r>
                              <w:rPr>
                                <w:rFonts w:ascii="Calibri"/>
                                <w:spacing w:val="49"/>
                                <w:sz w:val="20"/>
                              </w:rPr>
                              <w:t xml:space="preserve"> </w:t>
                            </w:r>
                            <w:r w:rsidR="002F7DC6">
                              <w:rPr>
                                <w:rFonts w:ascii="Calibri"/>
                                <w:sz w:val="20"/>
                              </w:rPr>
                              <w:t>rtGCM</w:t>
                            </w:r>
                            <w:r>
                              <w:rPr>
                                <w:rFonts w:ascii="Calibri"/>
                                <w:sz w:val="20"/>
                              </w:rPr>
                              <w:t xml:space="preserve"> by the GP</w:t>
                            </w:r>
                            <w:r w:rsidR="002F7DC6">
                              <w:rPr>
                                <w:rFonts w:ascii="Calibri"/>
                                <w:spacing w:val="-1"/>
                                <w:sz w:val="20"/>
                              </w:rPr>
                              <w:t>.</w:t>
                            </w:r>
                          </w:p>
                          <w:p w14:paraId="57974783" w14:textId="1E8B0A3E" w:rsidR="00B00120" w:rsidRDefault="00B00120" w:rsidP="00306BFA">
                            <w:pPr>
                              <w:pStyle w:val="ListParagraph"/>
                              <w:numPr>
                                <w:ilvl w:val="0"/>
                                <w:numId w:val="9"/>
                              </w:numPr>
                              <w:ind w:left="360" w:right="238"/>
                              <w:rPr>
                                <w:rFonts w:ascii="Calibri" w:eastAsia="Calibri" w:hAnsi="Calibri" w:cs="Calibri"/>
                                <w:sz w:val="20"/>
                                <w:szCs w:val="20"/>
                              </w:rPr>
                            </w:pPr>
                            <w:r>
                              <w:rPr>
                                <w:rFonts w:ascii="Calibri"/>
                                <w:spacing w:val="-1"/>
                                <w:sz w:val="20"/>
                              </w:rPr>
                              <w:t>Letter to advise</w:t>
                            </w:r>
                          </w:p>
                          <w:p w14:paraId="2867669C" w14:textId="77777777" w:rsidR="00C11D90" w:rsidRDefault="00C11D90" w:rsidP="00C11D90">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6A1D76" id="Text Box 8" o:spid="_x0000_s1034" type="#_x0000_t202" style="position:absolute;margin-left:122.25pt;margin-top:13.25pt;width:259.5pt;height:9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" fillcolor="#cdddac [1622]" strokecolor="#94b64e [3046]">
                <v:fill color2="#f0f4e6 [502]" rotate="t" angle="180" colors="0 #dafda7;22938f #e4fdc2;1 #f5ffe6" focus="100%" type="gradient"/>
                <v:shadow on="t" color="black" opacity="24903f" origin=",.5" offset="0,.55556mm"/>
                <v:textbox>
                  <w:txbxContent>
                    <w:p w14:paraId="3488B89B" w14:textId="5B2B0E8E" w:rsidR="00C11D90" w:rsidRDefault="002F7DC6" w:rsidP="00306BFA">
                      <w:pPr>
                        <w:ind w:right="303"/>
                        <w:rPr>
                          <w:rFonts w:ascii="Calibri"/>
                          <w:spacing w:val="-2"/>
                          <w:sz w:val="20"/>
                        </w:rPr>
                      </w:pPr>
                      <w:r>
                        <w:rPr>
                          <w:rFonts w:ascii="Calibri"/>
                          <w:spacing w:val="-2"/>
                          <w:sz w:val="20"/>
                        </w:rPr>
                        <w:t>D</w:t>
                      </w:r>
                      <w:r w:rsidR="007F1A1F">
                        <w:rPr>
                          <w:rFonts w:ascii="Calibri"/>
                          <w:spacing w:val="-2"/>
                          <w:sz w:val="20"/>
                        </w:rPr>
                        <w:t>iabetes</w:t>
                      </w:r>
                      <w:r>
                        <w:rPr>
                          <w:rFonts w:ascii="Calibri"/>
                          <w:spacing w:val="-2"/>
                          <w:sz w:val="20"/>
                        </w:rPr>
                        <w:t xml:space="preserve"> specialist</w:t>
                      </w:r>
                      <w:r w:rsidR="007F1A1F">
                        <w:rPr>
                          <w:rFonts w:ascii="Calibri"/>
                          <w:spacing w:val="-2"/>
                          <w:sz w:val="20"/>
                        </w:rPr>
                        <w:t xml:space="preserve"> to </w:t>
                      </w:r>
                      <w:r>
                        <w:rPr>
                          <w:rFonts w:ascii="Calibri"/>
                          <w:spacing w:val="-2"/>
                          <w:sz w:val="20"/>
                        </w:rPr>
                        <w:t xml:space="preserve">switch patient from </w:t>
                      </w:r>
                      <w:proofErr w:type="spellStart"/>
                      <w:r w:rsidR="00BC1C69">
                        <w:rPr>
                          <w:rFonts w:ascii="Calibri"/>
                          <w:spacing w:val="-2"/>
                          <w:sz w:val="20"/>
                        </w:rPr>
                        <w:t>isCGM</w:t>
                      </w:r>
                      <w:proofErr w:type="spellEnd"/>
                      <w:r>
                        <w:rPr>
                          <w:rFonts w:ascii="Calibri"/>
                          <w:spacing w:val="-2"/>
                          <w:sz w:val="20"/>
                        </w:rPr>
                        <w:t xml:space="preserve"> to suitable </w:t>
                      </w:r>
                      <w:proofErr w:type="spellStart"/>
                      <w:r>
                        <w:rPr>
                          <w:rFonts w:ascii="Calibri"/>
                          <w:spacing w:val="-2"/>
                          <w:sz w:val="20"/>
                        </w:rPr>
                        <w:t>rtCGM</w:t>
                      </w:r>
                      <w:proofErr w:type="spellEnd"/>
                      <w:r w:rsidR="00C11D90">
                        <w:rPr>
                          <w:rFonts w:ascii="Calibri"/>
                          <w:spacing w:val="-2"/>
                          <w:sz w:val="20"/>
                        </w:rPr>
                        <w:t xml:space="preserve"> </w:t>
                      </w:r>
                      <w:proofErr w:type="gramStart"/>
                      <w:r>
                        <w:rPr>
                          <w:rFonts w:ascii="Calibri"/>
                          <w:spacing w:val="-2"/>
                          <w:sz w:val="20"/>
                        </w:rPr>
                        <w:t>device</w:t>
                      </w:r>
                      <w:proofErr w:type="gramEnd"/>
                    </w:p>
                    <w:p w14:paraId="7C1EEAF2" w14:textId="15EA9E2D" w:rsidR="00C11D90" w:rsidRDefault="00C11D90" w:rsidP="00306BFA">
                      <w:pPr>
                        <w:pStyle w:val="ListParagraph"/>
                        <w:numPr>
                          <w:ilvl w:val="0"/>
                          <w:numId w:val="9"/>
                        </w:numPr>
                        <w:ind w:left="360" w:right="303"/>
                        <w:rPr>
                          <w:rFonts w:ascii="Calibri" w:eastAsia="Calibri" w:hAnsi="Calibri" w:cs="Calibri"/>
                          <w:sz w:val="20"/>
                          <w:szCs w:val="20"/>
                        </w:rPr>
                      </w:pPr>
                      <w:r>
                        <w:rPr>
                          <w:rFonts w:ascii="Calibri"/>
                          <w:spacing w:val="-1"/>
                          <w:sz w:val="20"/>
                        </w:rPr>
                        <w:t xml:space="preserve">provide patient </w:t>
                      </w:r>
                      <w:r w:rsidR="002F7DC6">
                        <w:rPr>
                          <w:rFonts w:ascii="Calibri"/>
                          <w:spacing w:val="-1"/>
                          <w:sz w:val="20"/>
                        </w:rPr>
                        <w:t xml:space="preserve">first </w:t>
                      </w:r>
                      <w:proofErr w:type="gramStart"/>
                      <w:r w:rsidR="002F7DC6">
                        <w:rPr>
                          <w:rFonts w:ascii="Calibri"/>
                          <w:spacing w:val="-1"/>
                          <w:sz w:val="20"/>
                        </w:rPr>
                        <w:t>prescription</w:t>
                      </w:r>
                      <w:proofErr w:type="gramEnd"/>
                    </w:p>
                    <w:p w14:paraId="4928418C" w14:textId="204A25C2" w:rsidR="00C11D90" w:rsidRPr="00B00120" w:rsidRDefault="00C11D90" w:rsidP="00306BFA">
                      <w:pPr>
                        <w:pStyle w:val="ListParagraph"/>
                        <w:numPr>
                          <w:ilvl w:val="0"/>
                          <w:numId w:val="9"/>
                        </w:numPr>
                        <w:ind w:left="360" w:right="238"/>
                        <w:rPr>
                          <w:rFonts w:ascii="Calibri" w:eastAsia="Calibri" w:hAnsi="Calibri" w:cs="Calibri"/>
                          <w:sz w:val="20"/>
                          <w:szCs w:val="20"/>
                        </w:rPr>
                      </w:pPr>
                      <w:r>
                        <w:rPr>
                          <w:rFonts w:ascii="Calibri"/>
                          <w:spacing w:val="-1"/>
                          <w:sz w:val="20"/>
                        </w:rPr>
                        <w:t>send</w:t>
                      </w:r>
                      <w:r>
                        <w:rPr>
                          <w:rFonts w:ascii="Calibri"/>
                          <w:sz w:val="20"/>
                        </w:rPr>
                        <w:t xml:space="preserve"> </w:t>
                      </w:r>
                      <w:r>
                        <w:rPr>
                          <w:rFonts w:ascii="Calibri"/>
                          <w:spacing w:val="-1"/>
                          <w:sz w:val="20"/>
                        </w:rPr>
                        <w:t xml:space="preserve">letter </w:t>
                      </w:r>
                      <w:r>
                        <w:rPr>
                          <w:rFonts w:ascii="Calibri"/>
                          <w:sz w:val="20"/>
                        </w:rPr>
                        <w:t xml:space="preserve">to inform GP of </w:t>
                      </w:r>
                      <w:r w:rsidR="002F7DC6">
                        <w:rPr>
                          <w:rFonts w:ascii="Calibri"/>
                          <w:sz w:val="20"/>
                        </w:rPr>
                        <w:t>switch and</w:t>
                      </w:r>
                      <w:r>
                        <w:rPr>
                          <w:rFonts w:ascii="Calibri"/>
                          <w:sz w:val="20"/>
                        </w:rPr>
                        <w:t xml:space="preserve"> to </w:t>
                      </w:r>
                      <w:r>
                        <w:rPr>
                          <w:rFonts w:ascii="Calibri"/>
                          <w:spacing w:val="-1"/>
                          <w:sz w:val="20"/>
                        </w:rPr>
                        <w:t>request for</w:t>
                      </w:r>
                      <w:r>
                        <w:rPr>
                          <w:rFonts w:ascii="Calibri"/>
                          <w:spacing w:val="-2"/>
                          <w:sz w:val="20"/>
                        </w:rPr>
                        <w:t xml:space="preserve"> </w:t>
                      </w:r>
                      <w:r>
                        <w:rPr>
                          <w:rFonts w:ascii="Calibri"/>
                          <w:spacing w:val="-1"/>
                          <w:sz w:val="20"/>
                        </w:rPr>
                        <w:t>ongoing prescribing</w:t>
                      </w:r>
                      <w:r>
                        <w:rPr>
                          <w:rFonts w:ascii="Calibri"/>
                          <w:sz w:val="20"/>
                        </w:rPr>
                        <w:t xml:space="preserve"> of</w:t>
                      </w:r>
                      <w:r>
                        <w:rPr>
                          <w:rFonts w:ascii="Calibri"/>
                          <w:spacing w:val="49"/>
                          <w:sz w:val="20"/>
                        </w:rPr>
                        <w:t xml:space="preserve"> </w:t>
                      </w:r>
                      <w:proofErr w:type="spellStart"/>
                      <w:r w:rsidR="002F7DC6">
                        <w:rPr>
                          <w:rFonts w:ascii="Calibri"/>
                          <w:sz w:val="20"/>
                        </w:rPr>
                        <w:t>rtGCM</w:t>
                      </w:r>
                      <w:proofErr w:type="spellEnd"/>
                      <w:r>
                        <w:rPr>
                          <w:rFonts w:ascii="Calibri"/>
                          <w:sz w:val="20"/>
                        </w:rPr>
                        <w:t xml:space="preserve"> by the GP</w:t>
                      </w:r>
                      <w:r w:rsidR="002F7DC6">
                        <w:rPr>
                          <w:rFonts w:ascii="Calibri"/>
                          <w:spacing w:val="-1"/>
                          <w:sz w:val="20"/>
                        </w:rPr>
                        <w:t>.</w:t>
                      </w:r>
                    </w:p>
                    <w:p w14:paraId="57974783" w14:textId="1E8B0A3E" w:rsidR="00B00120" w:rsidRDefault="00B00120" w:rsidP="00306BFA">
                      <w:pPr>
                        <w:pStyle w:val="ListParagraph"/>
                        <w:numPr>
                          <w:ilvl w:val="0"/>
                          <w:numId w:val="9"/>
                        </w:numPr>
                        <w:ind w:left="360" w:right="238"/>
                        <w:rPr>
                          <w:rFonts w:ascii="Calibri" w:eastAsia="Calibri" w:hAnsi="Calibri" w:cs="Calibri"/>
                          <w:sz w:val="20"/>
                          <w:szCs w:val="20"/>
                        </w:rPr>
                      </w:pPr>
                      <w:r>
                        <w:rPr>
                          <w:rFonts w:ascii="Calibri"/>
                          <w:spacing w:val="-1"/>
                          <w:sz w:val="20"/>
                        </w:rPr>
                        <w:t xml:space="preserve">Letter to </w:t>
                      </w:r>
                      <w:proofErr w:type="gramStart"/>
                      <w:r>
                        <w:rPr>
                          <w:rFonts w:ascii="Calibri"/>
                          <w:spacing w:val="-1"/>
                          <w:sz w:val="20"/>
                        </w:rPr>
                        <w:t>advise</w:t>
                      </w:r>
                      <w:proofErr w:type="gramEnd"/>
                    </w:p>
                    <w:p w14:paraId="2867669C" w14:textId="77777777" w:rsidR="00C11D90" w:rsidRDefault="00C11D90" w:rsidP="00C11D90">
                      <w:pPr>
                        <w:jc w:val="center"/>
                      </w:pPr>
                    </w:p>
                  </w:txbxContent>
                </v:textbox>
                <w10:wrap anchorx="margin"/>
              </v:shape>
            </w:pict>
          </mc:Fallback>
        </mc:AlternateContent>
      </w:r>
      <w:r w:rsidR="001306BF">
        <w:rPr>
          <w:noProof/>
          <w:lang w:eastAsia="en-GB"/>
        </w:rPr>
        <mc:AlternateContent>
          <mc:Choice Requires="wps">
            <w:drawing>
              <wp:anchor distT="0" distB="0" distL="114300" distR="114300" simplePos="0" relativeHeight="251739136" behindDoc="0" locked="0" layoutInCell="1" allowOverlap="1" wp14:anchorId="43A43666" wp14:editId="207F58BE">
                <wp:simplePos x="0" y="0"/>
                <wp:positionH relativeFrom="column">
                  <wp:posOffset>3890701</wp:posOffset>
                </wp:positionH>
                <wp:positionV relativeFrom="paragraph">
                  <wp:posOffset>90170</wp:posOffset>
                </wp:positionV>
                <wp:extent cx="73025" cy="0"/>
                <wp:effectExtent l="0" t="0" r="22225" b="19050"/>
                <wp:wrapNone/>
                <wp:docPr id="360" name="Straight Connector 360"/>
                <wp:cNvGraphicFramePr/>
                <a:graphic xmlns:a="http://schemas.openxmlformats.org/drawingml/2006/main">
                  <a:graphicData uri="http://schemas.microsoft.com/office/word/2010/wordprocessingShape">
                    <wps:wsp>
                      <wps:cNvCnPr/>
                      <wps:spPr>
                        <a:xfrm>
                          <a:off x="0" y="0"/>
                          <a:ext cx="7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5DF9C9" id="Straight Connector 36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5pt,7.1pt" to="312.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" strokecolor="#4579b8 [3044]"/>
            </w:pict>
          </mc:Fallback>
        </mc:AlternateContent>
      </w:r>
    </w:p>
    <w:p w14:paraId="0C12A4BF" w14:textId="61C0B397" w:rsidR="00A93AB2" w:rsidRPr="00A93AB2" w:rsidRDefault="00A93AB2" w:rsidP="00A93AB2"/>
    <w:p w14:paraId="4246F579" w14:textId="6CEC04CF" w:rsidR="00A93AB2" w:rsidRPr="00A93AB2" w:rsidRDefault="00A93AB2" w:rsidP="00A93AB2"/>
    <w:p w14:paraId="374404BD" w14:textId="04B40926" w:rsidR="00A93AB2" w:rsidRPr="00A93AB2" w:rsidRDefault="00A93AB2" w:rsidP="00A93AB2"/>
    <w:p w14:paraId="4776A213" w14:textId="229DFEF0" w:rsidR="00A93AB2" w:rsidRPr="00A93AB2" w:rsidRDefault="00A93AB2" w:rsidP="00A93AB2"/>
    <w:p w14:paraId="2D347D75" w14:textId="07804362" w:rsidR="00A93AB2" w:rsidRPr="00A93AB2" w:rsidRDefault="00A93AB2" w:rsidP="00A93AB2"/>
    <w:p w14:paraId="51BDC114" w14:textId="77777777" w:rsidR="00A93AB2" w:rsidRPr="00A93AB2" w:rsidRDefault="00A93AB2" w:rsidP="00A93AB2"/>
    <w:p w14:paraId="77A4F25B" w14:textId="7D078905" w:rsidR="00A93AB2" w:rsidRPr="00A93AB2" w:rsidRDefault="00A93AB2" w:rsidP="00A93AB2"/>
    <w:p w14:paraId="0DF281F3" w14:textId="25207390" w:rsidR="00A93AB2" w:rsidRPr="00A93AB2" w:rsidRDefault="0096434C" w:rsidP="00A93AB2">
      <w:r>
        <w:rPr>
          <w:noProof/>
          <w:lang w:eastAsia="en-GB"/>
        </w:rPr>
        <mc:AlternateContent>
          <mc:Choice Requires="wps">
            <w:drawing>
              <wp:anchor distT="0" distB="0" distL="114300" distR="114300" simplePos="0" relativeHeight="251728896" behindDoc="0" locked="0" layoutInCell="1" allowOverlap="1" wp14:anchorId="4642BEBA" wp14:editId="425389C4">
                <wp:simplePos x="0" y="0"/>
                <wp:positionH relativeFrom="margin">
                  <wp:posOffset>1219200</wp:posOffset>
                </wp:positionH>
                <wp:positionV relativeFrom="paragraph">
                  <wp:posOffset>27940</wp:posOffset>
                </wp:positionV>
                <wp:extent cx="3761740" cy="533400"/>
                <wp:effectExtent l="57150" t="38100" r="67310" b="952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5334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39713CC" w14:textId="1FB473CE" w:rsidR="00C11D90" w:rsidRDefault="002F7DC6" w:rsidP="00C11D90">
                            <w:pPr>
                              <w:ind w:left="448" w:right="303"/>
                              <w:jc w:val="center"/>
                              <w:rPr>
                                <w:rFonts w:ascii="Calibri"/>
                                <w:spacing w:val="-2"/>
                                <w:sz w:val="20"/>
                              </w:rPr>
                            </w:pPr>
                            <w:r>
                              <w:rPr>
                                <w:rFonts w:ascii="Calibri"/>
                                <w:sz w:val="20"/>
                              </w:rPr>
                              <w:t>Review period</w:t>
                            </w:r>
                            <w:r w:rsidR="002430D1">
                              <w:rPr>
                                <w:rFonts w:ascii="Calibri"/>
                                <w:sz w:val="20"/>
                              </w:rPr>
                              <w:t xml:space="preserve"> undertaken by healthcare team that recommended its use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42BEBA" id="Text Box 4" o:spid="_x0000_s1035" type="#_x0000_t202" style="position:absolute;margin-left:96pt;margin-top:2.2pt;width:296.2pt;height:4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" fillcolor="#cdddac [1622]" strokecolor="#94b64e [3046]">
                <v:fill color2="#f0f4e6 [502]" rotate="t" angle="180" colors="0 #dafda7;22938f #e4fdc2;1 #f5ffe6" focus="100%" type="gradient"/>
                <v:shadow on="t" color="black" opacity="24903f" origin=",.5" offset="0,.55556mm"/>
                <v:textbox>
                  <w:txbxContent>
                    <w:p w14:paraId="539713CC" w14:textId="1FB473CE" w:rsidR="00C11D90" w:rsidRDefault="002F7DC6" w:rsidP="00C11D90">
                      <w:pPr>
                        <w:ind w:left="448" w:right="303"/>
                        <w:jc w:val="center"/>
                        <w:rPr>
                          <w:rFonts w:ascii="Calibri"/>
                          <w:spacing w:val="-2"/>
                          <w:sz w:val="20"/>
                        </w:rPr>
                      </w:pPr>
                      <w:r>
                        <w:rPr>
                          <w:rFonts w:ascii="Calibri"/>
                          <w:sz w:val="20"/>
                        </w:rPr>
                        <w:t>Review period</w:t>
                      </w:r>
                      <w:r w:rsidR="002430D1">
                        <w:rPr>
                          <w:rFonts w:ascii="Calibri"/>
                          <w:sz w:val="20"/>
                        </w:rPr>
                        <w:t xml:space="preserve"> undertaken by healthcare team that recommended its </w:t>
                      </w:r>
                      <w:proofErr w:type="gramStart"/>
                      <w:r w:rsidR="002430D1">
                        <w:rPr>
                          <w:rFonts w:ascii="Calibri"/>
                          <w:sz w:val="20"/>
                        </w:rPr>
                        <w:t>use</w:t>
                      </w:r>
                      <w:proofErr w:type="gramEnd"/>
                    </w:p>
                  </w:txbxContent>
                </v:textbox>
                <w10:wrap anchorx="margin"/>
              </v:shape>
            </w:pict>
          </mc:Fallback>
        </mc:AlternateContent>
      </w:r>
    </w:p>
    <w:p w14:paraId="2B70088B" w14:textId="71C0D600" w:rsidR="00A93AB2" w:rsidRPr="00A93AB2" w:rsidRDefault="00A93AB2" w:rsidP="00A93AB2"/>
    <w:p w14:paraId="040477FE" w14:textId="26E75E9F" w:rsidR="00A93AB2" w:rsidRPr="00A93AB2" w:rsidRDefault="00A93AB2" w:rsidP="00A93AB2"/>
    <w:p w14:paraId="3A7C074B" w14:textId="2B55AD17" w:rsidR="00A93AB2" w:rsidRPr="00A93AB2" w:rsidRDefault="00A93AB2" w:rsidP="00A93AB2"/>
    <w:p w14:paraId="2BB52D22" w14:textId="5FF6295D" w:rsidR="002F7DC6" w:rsidRDefault="002F7DC6" w:rsidP="00A93AB2"/>
    <w:p w14:paraId="3D3DD60E" w14:textId="77777777" w:rsidR="00CD4602" w:rsidRDefault="00CD4602"/>
    <w:p w14:paraId="0BD09FE6" w14:textId="77777777" w:rsidR="00CD4602" w:rsidRDefault="00CD4602"/>
    <w:p w14:paraId="66F68F45" w14:textId="77777777" w:rsidR="00CD4602" w:rsidRDefault="00CD4602"/>
    <w:p w14:paraId="74E80150" w14:textId="77777777" w:rsidR="00CD4602" w:rsidRDefault="00CD4602"/>
    <w:p w14:paraId="76B66174" w14:textId="77777777" w:rsidR="00CD4602" w:rsidRDefault="00CD4602"/>
    <w:p w14:paraId="2EEC8268" w14:textId="77777777" w:rsidR="00CD4602" w:rsidRDefault="00CD4602"/>
    <w:p w14:paraId="1E572DAB" w14:textId="77777777" w:rsidR="00CD4602" w:rsidRDefault="00CD4602"/>
    <w:p w14:paraId="38DE7929" w14:textId="6FC9452C" w:rsidR="00CD4602" w:rsidRDefault="00CD4602">
      <w:r>
        <w:t xml:space="preserve">                               </w:t>
      </w:r>
      <w:r>
        <w:br w:type="page"/>
      </w:r>
    </w:p>
    <w:p w14:paraId="1EE2BD5A" w14:textId="77777777" w:rsidR="00CD4602" w:rsidRDefault="00CD4602" w:rsidP="002C6216">
      <w:pPr>
        <w:sectPr w:rsidR="00CD4602" w:rsidSect="007F1A1F">
          <w:headerReference w:type="default" r:id="rId24"/>
          <w:footerReference w:type="default" r:id="rId25"/>
          <w:pgSz w:w="11906" w:h="16838"/>
          <w:pgMar w:top="1440" w:right="1440" w:bottom="1440" w:left="1440" w:header="567" w:footer="708" w:gutter="0"/>
          <w:cols w:space="708"/>
          <w:docGrid w:linePitch="360"/>
        </w:sectPr>
      </w:pPr>
    </w:p>
    <w:p w14:paraId="1B0E8B7C" w14:textId="77777777" w:rsidR="00CD4602" w:rsidRDefault="00CD4602" w:rsidP="002C6216"/>
    <w:p w14:paraId="2EF4C264" w14:textId="63188D49" w:rsidR="00CD4602" w:rsidRPr="00CD4602" w:rsidRDefault="00CD4602" w:rsidP="002C6216">
      <w:pPr>
        <w:rPr>
          <w:b/>
          <w:bCs/>
        </w:rPr>
      </w:pPr>
      <w:r w:rsidRPr="00CD4602">
        <w:rPr>
          <w:b/>
          <w:bCs/>
        </w:rPr>
        <w:t xml:space="preserve">Appendix 2: Comparison of rtCGM devices. Those in green can be prescribed. Those in blue cannot be prescribed and are from hospital teams only. Acknowledgement to Diabetes Nurse forum UK </w:t>
      </w:r>
    </w:p>
    <w:p w14:paraId="602A68CD" w14:textId="388DB20F" w:rsidR="005E4F98" w:rsidRPr="003668B4" w:rsidRDefault="002C6216" w:rsidP="002C6216">
      <w:r w:rsidRPr="002C6216">
        <w:rPr>
          <w:noProof/>
        </w:rPr>
        <w:drawing>
          <wp:inline distT="0" distB="0" distL="0" distR="0" wp14:anchorId="4F616FC9" wp14:editId="145890A9">
            <wp:extent cx="8477250" cy="4731707"/>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8484089" cy="4735524"/>
                    </a:xfrm>
                    <a:prstGeom prst="rect">
                      <a:avLst/>
                    </a:prstGeom>
                  </pic:spPr>
                </pic:pic>
              </a:graphicData>
            </a:graphic>
          </wp:inline>
        </w:drawing>
      </w:r>
    </w:p>
    <w:sectPr w:rsidR="005E4F98" w:rsidRPr="003668B4" w:rsidSect="00CD4602">
      <w:pgSz w:w="16838" w:h="11906" w:orient="landscape"/>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7903" w14:textId="77777777" w:rsidR="0024073F" w:rsidRDefault="0024073F" w:rsidP="0024073F">
      <w:pPr>
        <w:spacing w:line="240" w:lineRule="auto"/>
      </w:pPr>
      <w:r>
        <w:separator/>
      </w:r>
    </w:p>
  </w:endnote>
  <w:endnote w:type="continuationSeparator" w:id="0">
    <w:p w14:paraId="61CE0DCF" w14:textId="77777777" w:rsidR="0024073F" w:rsidRDefault="0024073F" w:rsidP="00240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CD21" w14:textId="79CEB896" w:rsidR="005A70AB" w:rsidRPr="00EC7CDE" w:rsidRDefault="00EC7CDE">
    <w:pPr>
      <w:pStyle w:val="Footer"/>
      <w:rPr>
        <w:i/>
        <w:iCs/>
        <w:sz w:val="20"/>
        <w:szCs w:val="20"/>
      </w:rPr>
    </w:pPr>
    <w:r w:rsidRPr="00EC7CDE">
      <w:rPr>
        <w:i/>
        <w:iCs/>
        <w:sz w:val="20"/>
        <w:szCs w:val="20"/>
      </w:rPr>
      <w:t xml:space="preserve">V2- interim guidance and FAQ to support prescribing of rtCGM devices- to be ratified once policy finalised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8601" w14:textId="77777777" w:rsidR="0024073F" w:rsidRDefault="0024073F" w:rsidP="0024073F">
      <w:pPr>
        <w:spacing w:line="240" w:lineRule="auto"/>
      </w:pPr>
      <w:r>
        <w:separator/>
      </w:r>
    </w:p>
  </w:footnote>
  <w:footnote w:type="continuationSeparator" w:id="0">
    <w:p w14:paraId="7623C2FC" w14:textId="77777777" w:rsidR="0024073F" w:rsidRDefault="0024073F" w:rsidP="002407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692E" w14:textId="1DEC7ECA" w:rsidR="0024073F" w:rsidRDefault="00554BED" w:rsidP="00A93AB2">
    <w:pPr>
      <w:pStyle w:val="Header"/>
      <w:tabs>
        <w:tab w:val="left" w:pos="265"/>
      </w:tabs>
    </w:pPr>
    <w:sdt>
      <w:sdtPr>
        <w:id w:val="-1452240202"/>
        <w:docPartObj>
          <w:docPartGallery w:val="Watermarks"/>
          <w:docPartUnique/>
        </w:docPartObj>
      </w:sdtPr>
      <w:sdtEndPr/>
      <w:sdtContent>
        <w:r>
          <w:rPr>
            <w:noProof/>
          </w:rPr>
          <w:pict w14:anchorId="157B5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0377" o:spid="_x0000_s24577" type="#_x0000_t136" style="position:absolute;margin-left:0;margin-top:0;width:535.8pt;height:100.45pt;rotation:315;z-index:-251658752;mso-position-horizontal:center;mso-position-horizontal-relative:margin;mso-position-vertical:center;mso-position-vertical-relative:margin" o:allowincell="f" fillcolor="silver" stroked="f">
              <v:fill opacity=".5"/>
              <v:textpath style="font-family:&quot;Calibri&quot;;font-size:1pt" string="INTERIM GUIDANCE"/>
              <w10:wrap anchorx="margin" anchory="margin"/>
            </v:shape>
          </w:pict>
        </w:r>
      </w:sdtContent>
    </w:sdt>
    <w:r w:rsidR="00A93AB2">
      <w:tab/>
    </w:r>
    <w:r w:rsidR="00A93AB2">
      <w:tab/>
    </w:r>
    <w:r w:rsidR="00A93AB2">
      <w:tab/>
    </w:r>
    <w:r w:rsidR="0024073F">
      <w:rPr>
        <w:noProof/>
        <w:lang w:eastAsia="en-GB"/>
      </w:rPr>
      <w:drawing>
        <wp:inline distT="0" distB="0" distL="0" distR="0" wp14:anchorId="06114C3C" wp14:editId="243785FD">
          <wp:extent cx="1695271" cy="504825"/>
          <wp:effectExtent l="0" t="0" r="635" b="0"/>
          <wp:docPr id="12" name="Picture 12" descr="Kent and Medway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and Medway Clinical Commissioning Group"/>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23188"/>
                  <a:stretch/>
                </pic:blipFill>
                <pic:spPr bwMode="auto">
                  <a:xfrm>
                    <a:off x="0" y="0"/>
                    <a:ext cx="1703523" cy="5072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C17"/>
    <w:multiLevelType w:val="hybridMultilevel"/>
    <w:tmpl w:val="0552629C"/>
    <w:lvl w:ilvl="0" w:tplc="08090001">
      <w:start w:val="1"/>
      <w:numFmt w:val="bullet"/>
      <w:lvlText w:val=""/>
      <w:lvlJc w:val="left"/>
      <w:pPr>
        <w:ind w:left="360" w:hanging="360"/>
      </w:pPr>
      <w:rPr>
        <w:rFonts w:ascii="Symbol" w:hAnsi="Symbol" w:hint="default"/>
      </w:rPr>
    </w:lvl>
    <w:lvl w:ilvl="1" w:tplc="F3886B5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C86014"/>
    <w:multiLevelType w:val="hybridMultilevel"/>
    <w:tmpl w:val="5670905E"/>
    <w:lvl w:ilvl="0" w:tplc="CBFC32B6">
      <w:start w:val="1"/>
      <w:numFmt w:val="bullet"/>
      <w:lvlText w:val=""/>
      <w:lvlJc w:val="left"/>
      <w:pPr>
        <w:ind w:left="360" w:hanging="360"/>
      </w:pPr>
      <w:rPr>
        <w:rFonts w:ascii="Symbol" w:eastAsia="Symbol" w:hAnsi="Symbol" w:hint="default"/>
        <w:sz w:val="24"/>
        <w:szCs w:val="24"/>
      </w:rPr>
    </w:lvl>
    <w:lvl w:ilvl="1" w:tplc="C5B67CBA">
      <w:start w:val="1"/>
      <w:numFmt w:val="bullet"/>
      <w:lvlText w:val="•"/>
      <w:lvlJc w:val="left"/>
      <w:pPr>
        <w:ind w:left="1691" w:hanging="360"/>
      </w:pPr>
      <w:rPr>
        <w:rFonts w:hint="default"/>
      </w:rPr>
    </w:lvl>
    <w:lvl w:ilvl="2" w:tplc="5A9EB812">
      <w:start w:val="1"/>
      <w:numFmt w:val="bullet"/>
      <w:lvlText w:val="•"/>
      <w:lvlJc w:val="left"/>
      <w:pPr>
        <w:ind w:left="3023" w:hanging="360"/>
      </w:pPr>
      <w:rPr>
        <w:rFonts w:hint="default"/>
      </w:rPr>
    </w:lvl>
    <w:lvl w:ilvl="3" w:tplc="08028F80">
      <w:start w:val="1"/>
      <w:numFmt w:val="bullet"/>
      <w:lvlText w:val="•"/>
      <w:lvlJc w:val="left"/>
      <w:pPr>
        <w:ind w:left="4355" w:hanging="360"/>
      </w:pPr>
      <w:rPr>
        <w:rFonts w:hint="default"/>
      </w:rPr>
    </w:lvl>
    <w:lvl w:ilvl="4" w:tplc="C680A2DA">
      <w:start w:val="1"/>
      <w:numFmt w:val="bullet"/>
      <w:lvlText w:val="•"/>
      <w:lvlJc w:val="left"/>
      <w:pPr>
        <w:ind w:left="5687" w:hanging="360"/>
      </w:pPr>
      <w:rPr>
        <w:rFonts w:hint="default"/>
      </w:rPr>
    </w:lvl>
    <w:lvl w:ilvl="5" w:tplc="EF622D18">
      <w:start w:val="1"/>
      <w:numFmt w:val="bullet"/>
      <w:lvlText w:val="•"/>
      <w:lvlJc w:val="left"/>
      <w:pPr>
        <w:ind w:left="7019" w:hanging="360"/>
      </w:pPr>
      <w:rPr>
        <w:rFonts w:hint="default"/>
      </w:rPr>
    </w:lvl>
    <w:lvl w:ilvl="6" w:tplc="6D889D30">
      <w:start w:val="1"/>
      <w:numFmt w:val="bullet"/>
      <w:lvlText w:val="•"/>
      <w:lvlJc w:val="left"/>
      <w:pPr>
        <w:ind w:left="8351" w:hanging="360"/>
      </w:pPr>
      <w:rPr>
        <w:rFonts w:hint="default"/>
      </w:rPr>
    </w:lvl>
    <w:lvl w:ilvl="7" w:tplc="B2A61AEA">
      <w:start w:val="1"/>
      <w:numFmt w:val="bullet"/>
      <w:lvlText w:val="•"/>
      <w:lvlJc w:val="left"/>
      <w:pPr>
        <w:ind w:left="9682" w:hanging="360"/>
      </w:pPr>
      <w:rPr>
        <w:rFonts w:hint="default"/>
      </w:rPr>
    </w:lvl>
    <w:lvl w:ilvl="8" w:tplc="EF24FD5E">
      <w:start w:val="1"/>
      <w:numFmt w:val="bullet"/>
      <w:lvlText w:val="•"/>
      <w:lvlJc w:val="left"/>
      <w:pPr>
        <w:ind w:left="11014" w:hanging="360"/>
      </w:pPr>
      <w:rPr>
        <w:rFonts w:hint="default"/>
      </w:rPr>
    </w:lvl>
  </w:abstractNum>
  <w:abstractNum w:abstractNumId="2" w15:restartNumberingAfterBreak="0">
    <w:nsid w:val="1F17642F"/>
    <w:multiLevelType w:val="hybridMultilevel"/>
    <w:tmpl w:val="470CFD78"/>
    <w:lvl w:ilvl="0" w:tplc="7590814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8831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3CBC1E">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ACFDE">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84C32">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8FD7A">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E5226">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66DD6">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69D2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FB4E76"/>
    <w:multiLevelType w:val="hybridMultilevel"/>
    <w:tmpl w:val="E08ACEFC"/>
    <w:lvl w:ilvl="0" w:tplc="0FE2BB60">
      <w:start w:val="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B539F2"/>
    <w:multiLevelType w:val="hybridMultilevel"/>
    <w:tmpl w:val="7A5CA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C3A42"/>
    <w:multiLevelType w:val="hybridMultilevel"/>
    <w:tmpl w:val="8FCC2020"/>
    <w:lvl w:ilvl="0" w:tplc="40508AE2">
      <w:start w:val="36"/>
      <w:numFmt w:val="bullet"/>
      <w:lvlText w:val="-"/>
      <w:lvlJc w:val="left"/>
      <w:pPr>
        <w:ind w:left="808" w:hanging="360"/>
      </w:pPr>
      <w:rPr>
        <w:rFonts w:ascii="Calibri" w:eastAsiaTheme="minorHAnsi" w:hAnsi="Calibri" w:cs="Calibri"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6" w15:restartNumberingAfterBreak="0">
    <w:nsid w:val="43706833"/>
    <w:multiLevelType w:val="hybridMultilevel"/>
    <w:tmpl w:val="6F42D224"/>
    <w:lvl w:ilvl="0" w:tplc="57F02C78">
      <w:start w:val="1"/>
      <w:numFmt w:val="bullet"/>
      <w:lvlText w:val="-"/>
      <w:lvlJc w:val="left"/>
      <w:pPr>
        <w:ind w:left="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E2F8B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54606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AAD21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064F1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12B62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78F8E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5EDF9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C616A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4D0862"/>
    <w:multiLevelType w:val="hybridMultilevel"/>
    <w:tmpl w:val="6D165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276A5C"/>
    <w:multiLevelType w:val="hybridMultilevel"/>
    <w:tmpl w:val="D0F4BEB0"/>
    <w:lvl w:ilvl="0" w:tplc="B0B0CBF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6295D"/>
    <w:multiLevelType w:val="hybridMultilevel"/>
    <w:tmpl w:val="1A50C1DE"/>
    <w:lvl w:ilvl="0" w:tplc="08090005">
      <w:start w:val="1"/>
      <w:numFmt w:val="bullet"/>
      <w:lvlText w:val=""/>
      <w:lvlJc w:val="left"/>
      <w:pPr>
        <w:ind w:left="360" w:hanging="360"/>
      </w:pPr>
      <w:rPr>
        <w:rFonts w:ascii="Wingdings" w:hAnsi="Wingdings" w:hint="default"/>
      </w:rPr>
    </w:lvl>
    <w:lvl w:ilvl="1" w:tplc="C5B67CBA">
      <w:start w:val="1"/>
      <w:numFmt w:val="bullet"/>
      <w:lvlText w:val="•"/>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405F01"/>
    <w:multiLevelType w:val="hybridMultilevel"/>
    <w:tmpl w:val="2B2C81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30E04"/>
    <w:multiLevelType w:val="hybridMultilevel"/>
    <w:tmpl w:val="36F83B5C"/>
    <w:lvl w:ilvl="0" w:tplc="E080504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93D07"/>
    <w:multiLevelType w:val="hybridMultilevel"/>
    <w:tmpl w:val="7D827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2184CEC"/>
    <w:multiLevelType w:val="hybridMultilevel"/>
    <w:tmpl w:val="9EE2CA8A"/>
    <w:lvl w:ilvl="0" w:tplc="08090005">
      <w:start w:val="1"/>
      <w:numFmt w:val="bullet"/>
      <w:lvlText w:val=""/>
      <w:lvlJc w:val="left"/>
      <w:pPr>
        <w:ind w:left="808" w:hanging="360"/>
      </w:pPr>
      <w:rPr>
        <w:rFonts w:ascii="Wingdings" w:hAnsi="Wingdings"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num w:numId="1" w16cid:durableId="1295016599">
    <w:abstractNumId w:val="1"/>
  </w:num>
  <w:num w:numId="2" w16cid:durableId="109596691">
    <w:abstractNumId w:val="9"/>
  </w:num>
  <w:num w:numId="3" w16cid:durableId="1285037185">
    <w:abstractNumId w:val="4"/>
  </w:num>
  <w:num w:numId="4" w16cid:durableId="274599058">
    <w:abstractNumId w:val="3"/>
  </w:num>
  <w:num w:numId="5" w16cid:durableId="1234896407">
    <w:abstractNumId w:val="12"/>
  </w:num>
  <w:num w:numId="6" w16cid:durableId="2144347537">
    <w:abstractNumId w:val="13"/>
  </w:num>
  <w:num w:numId="7" w16cid:durableId="1725325343">
    <w:abstractNumId w:val="5"/>
  </w:num>
  <w:num w:numId="8" w16cid:durableId="1727217610">
    <w:abstractNumId w:val="5"/>
  </w:num>
  <w:num w:numId="9" w16cid:durableId="1925844146">
    <w:abstractNumId w:val="13"/>
  </w:num>
  <w:num w:numId="10" w16cid:durableId="823472327">
    <w:abstractNumId w:val="11"/>
  </w:num>
  <w:num w:numId="11" w16cid:durableId="514461694">
    <w:abstractNumId w:val="8"/>
  </w:num>
  <w:num w:numId="12" w16cid:durableId="1455169699">
    <w:abstractNumId w:val="10"/>
  </w:num>
  <w:num w:numId="13" w16cid:durableId="1274551173">
    <w:abstractNumId w:val="2"/>
  </w:num>
  <w:num w:numId="14" w16cid:durableId="2029596895">
    <w:abstractNumId w:val="0"/>
  </w:num>
  <w:num w:numId="15" w16cid:durableId="137575578">
    <w:abstractNumId w:val="6"/>
  </w:num>
  <w:num w:numId="16" w16cid:durableId="1924410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3F"/>
    <w:rsid w:val="00012BAA"/>
    <w:rsid w:val="000152BF"/>
    <w:rsid w:val="00032933"/>
    <w:rsid w:val="000329A9"/>
    <w:rsid w:val="00036EB2"/>
    <w:rsid w:val="0004622A"/>
    <w:rsid w:val="000758DE"/>
    <w:rsid w:val="00094BEF"/>
    <w:rsid w:val="000964F7"/>
    <w:rsid w:val="000A4614"/>
    <w:rsid w:val="000D0C3D"/>
    <w:rsid w:val="00101B56"/>
    <w:rsid w:val="00113046"/>
    <w:rsid w:val="00113182"/>
    <w:rsid w:val="00114234"/>
    <w:rsid w:val="001306BF"/>
    <w:rsid w:val="00170FBB"/>
    <w:rsid w:val="00176FF1"/>
    <w:rsid w:val="001A5A30"/>
    <w:rsid w:val="001A7FB4"/>
    <w:rsid w:val="001B4130"/>
    <w:rsid w:val="001C0374"/>
    <w:rsid w:val="001F2B33"/>
    <w:rsid w:val="002178CF"/>
    <w:rsid w:val="0024073F"/>
    <w:rsid w:val="002430D1"/>
    <w:rsid w:val="002539FD"/>
    <w:rsid w:val="00257D66"/>
    <w:rsid w:val="00295E78"/>
    <w:rsid w:val="002C6216"/>
    <w:rsid w:val="002F7DC6"/>
    <w:rsid w:val="00306BFA"/>
    <w:rsid w:val="00321BE7"/>
    <w:rsid w:val="003278E6"/>
    <w:rsid w:val="003446B4"/>
    <w:rsid w:val="00352F4D"/>
    <w:rsid w:val="003668B4"/>
    <w:rsid w:val="00381504"/>
    <w:rsid w:val="00390448"/>
    <w:rsid w:val="00391762"/>
    <w:rsid w:val="00397CF4"/>
    <w:rsid w:val="003A5FF5"/>
    <w:rsid w:val="003B4A83"/>
    <w:rsid w:val="003B693D"/>
    <w:rsid w:val="003D5EA5"/>
    <w:rsid w:val="003E5C77"/>
    <w:rsid w:val="003F3DEE"/>
    <w:rsid w:val="00444FC9"/>
    <w:rsid w:val="004516B1"/>
    <w:rsid w:val="00453BC0"/>
    <w:rsid w:val="004611B7"/>
    <w:rsid w:val="00470951"/>
    <w:rsid w:val="00476DEF"/>
    <w:rsid w:val="004957D5"/>
    <w:rsid w:val="004B35C8"/>
    <w:rsid w:val="004C03EB"/>
    <w:rsid w:val="004D0ACF"/>
    <w:rsid w:val="004D1DFC"/>
    <w:rsid w:val="004E35C7"/>
    <w:rsid w:val="00501DE7"/>
    <w:rsid w:val="00521955"/>
    <w:rsid w:val="00526346"/>
    <w:rsid w:val="00543875"/>
    <w:rsid w:val="005534E7"/>
    <w:rsid w:val="0055466B"/>
    <w:rsid w:val="00554BED"/>
    <w:rsid w:val="005876AD"/>
    <w:rsid w:val="005A42A5"/>
    <w:rsid w:val="005A4999"/>
    <w:rsid w:val="005A70AB"/>
    <w:rsid w:val="005C089B"/>
    <w:rsid w:val="005C33E1"/>
    <w:rsid w:val="005E4F98"/>
    <w:rsid w:val="005E641B"/>
    <w:rsid w:val="005F3453"/>
    <w:rsid w:val="006343CC"/>
    <w:rsid w:val="00647DBA"/>
    <w:rsid w:val="0065562F"/>
    <w:rsid w:val="00660E1D"/>
    <w:rsid w:val="00684E18"/>
    <w:rsid w:val="006D5073"/>
    <w:rsid w:val="007008F3"/>
    <w:rsid w:val="00710AE1"/>
    <w:rsid w:val="00724013"/>
    <w:rsid w:val="007556CE"/>
    <w:rsid w:val="007679C5"/>
    <w:rsid w:val="007A6880"/>
    <w:rsid w:val="007C7B3F"/>
    <w:rsid w:val="007F1A1F"/>
    <w:rsid w:val="007F6C71"/>
    <w:rsid w:val="00822055"/>
    <w:rsid w:val="008240E3"/>
    <w:rsid w:val="008657A7"/>
    <w:rsid w:val="0088702C"/>
    <w:rsid w:val="00887CD2"/>
    <w:rsid w:val="008B193C"/>
    <w:rsid w:val="008B1F12"/>
    <w:rsid w:val="008C1566"/>
    <w:rsid w:val="008D47C1"/>
    <w:rsid w:val="008D7863"/>
    <w:rsid w:val="008F27A9"/>
    <w:rsid w:val="008F76CB"/>
    <w:rsid w:val="00913D24"/>
    <w:rsid w:val="00960763"/>
    <w:rsid w:val="0096434C"/>
    <w:rsid w:val="009918C3"/>
    <w:rsid w:val="009942AF"/>
    <w:rsid w:val="009955C4"/>
    <w:rsid w:val="009F1480"/>
    <w:rsid w:val="009F2303"/>
    <w:rsid w:val="00A012AA"/>
    <w:rsid w:val="00A040CA"/>
    <w:rsid w:val="00A245AD"/>
    <w:rsid w:val="00A51CE8"/>
    <w:rsid w:val="00A61366"/>
    <w:rsid w:val="00A624F0"/>
    <w:rsid w:val="00A62B55"/>
    <w:rsid w:val="00A6478A"/>
    <w:rsid w:val="00A93AB2"/>
    <w:rsid w:val="00A952DE"/>
    <w:rsid w:val="00AA2C64"/>
    <w:rsid w:val="00AB6127"/>
    <w:rsid w:val="00AC1AAE"/>
    <w:rsid w:val="00AE02B5"/>
    <w:rsid w:val="00B00120"/>
    <w:rsid w:val="00B302FF"/>
    <w:rsid w:val="00B309AA"/>
    <w:rsid w:val="00B32E6B"/>
    <w:rsid w:val="00B626C2"/>
    <w:rsid w:val="00B80178"/>
    <w:rsid w:val="00B85348"/>
    <w:rsid w:val="00B865BF"/>
    <w:rsid w:val="00B878E2"/>
    <w:rsid w:val="00BC1B1E"/>
    <w:rsid w:val="00BC1C69"/>
    <w:rsid w:val="00BD4193"/>
    <w:rsid w:val="00BF5402"/>
    <w:rsid w:val="00C11D90"/>
    <w:rsid w:val="00C20D64"/>
    <w:rsid w:val="00C21119"/>
    <w:rsid w:val="00C5301A"/>
    <w:rsid w:val="00C837A7"/>
    <w:rsid w:val="00C96176"/>
    <w:rsid w:val="00C978D4"/>
    <w:rsid w:val="00CB2461"/>
    <w:rsid w:val="00CB35A2"/>
    <w:rsid w:val="00CC4C1B"/>
    <w:rsid w:val="00CD091F"/>
    <w:rsid w:val="00CD33AA"/>
    <w:rsid w:val="00CD4602"/>
    <w:rsid w:val="00CD5F4B"/>
    <w:rsid w:val="00CD7173"/>
    <w:rsid w:val="00D039E2"/>
    <w:rsid w:val="00D05679"/>
    <w:rsid w:val="00D42F0C"/>
    <w:rsid w:val="00D60158"/>
    <w:rsid w:val="00D63B18"/>
    <w:rsid w:val="00D734CB"/>
    <w:rsid w:val="00D93436"/>
    <w:rsid w:val="00DA0673"/>
    <w:rsid w:val="00DC267B"/>
    <w:rsid w:val="00DC619C"/>
    <w:rsid w:val="00DF3E9A"/>
    <w:rsid w:val="00E12733"/>
    <w:rsid w:val="00E17EC0"/>
    <w:rsid w:val="00E244D3"/>
    <w:rsid w:val="00E41E45"/>
    <w:rsid w:val="00E46C75"/>
    <w:rsid w:val="00E515F3"/>
    <w:rsid w:val="00E81199"/>
    <w:rsid w:val="00E82DB3"/>
    <w:rsid w:val="00EA0FC0"/>
    <w:rsid w:val="00EA126E"/>
    <w:rsid w:val="00EC77D9"/>
    <w:rsid w:val="00EC7CDE"/>
    <w:rsid w:val="00F0423E"/>
    <w:rsid w:val="00F060D3"/>
    <w:rsid w:val="00F11A91"/>
    <w:rsid w:val="00F16E33"/>
    <w:rsid w:val="00F66164"/>
    <w:rsid w:val="00F92A51"/>
    <w:rsid w:val="00FA7487"/>
    <w:rsid w:val="00FC1522"/>
    <w:rsid w:val="00FC367D"/>
    <w:rsid w:val="00FD7A59"/>
    <w:rsid w:val="00FE1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3F9752B3"/>
  <w15:docId w15:val="{DFFFE6B7-5EEB-4B25-83B6-E0F41F6D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B6127"/>
    <w:pPr>
      <w:widowControl w:val="0"/>
      <w:spacing w:line="240" w:lineRule="auto"/>
      <w:ind w:left="100" w:hanging="360"/>
      <w:outlineLvl w:val="0"/>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73F"/>
    <w:pPr>
      <w:tabs>
        <w:tab w:val="center" w:pos="4513"/>
        <w:tab w:val="right" w:pos="9026"/>
      </w:tabs>
      <w:spacing w:line="240" w:lineRule="auto"/>
    </w:pPr>
  </w:style>
  <w:style w:type="character" w:customStyle="1" w:styleId="HeaderChar">
    <w:name w:val="Header Char"/>
    <w:basedOn w:val="DefaultParagraphFont"/>
    <w:link w:val="Header"/>
    <w:uiPriority w:val="99"/>
    <w:rsid w:val="0024073F"/>
  </w:style>
  <w:style w:type="paragraph" w:styleId="Footer">
    <w:name w:val="footer"/>
    <w:basedOn w:val="Normal"/>
    <w:link w:val="FooterChar"/>
    <w:uiPriority w:val="99"/>
    <w:unhideWhenUsed/>
    <w:rsid w:val="0024073F"/>
    <w:pPr>
      <w:tabs>
        <w:tab w:val="center" w:pos="4513"/>
        <w:tab w:val="right" w:pos="9026"/>
      </w:tabs>
      <w:spacing w:line="240" w:lineRule="auto"/>
    </w:pPr>
  </w:style>
  <w:style w:type="character" w:customStyle="1" w:styleId="FooterChar">
    <w:name w:val="Footer Char"/>
    <w:basedOn w:val="DefaultParagraphFont"/>
    <w:link w:val="Footer"/>
    <w:uiPriority w:val="99"/>
    <w:rsid w:val="0024073F"/>
  </w:style>
  <w:style w:type="paragraph" w:styleId="BalloonText">
    <w:name w:val="Balloon Text"/>
    <w:basedOn w:val="Normal"/>
    <w:link w:val="BalloonTextChar"/>
    <w:uiPriority w:val="99"/>
    <w:semiHidden/>
    <w:unhideWhenUsed/>
    <w:rsid w:val="002407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3F"/>
    <w:rPr>
      <w:rFonts w:ascii="Tahoma" w:hAnsi="Tahoma" w:cs="Tahoma"/>
      <w:sz w:val="16"/>
      <w:szCs w:val="16"/>
    </w:rPr>
  </w:style>
  <w:style w:type="paragraph" w:styleId="BodyText">
    <w:name w:val="Body Text"/>
    <w:basedOn w:val="Normal"/>
    <w:link w:val="BodyTextChar"/>
    <w:uiPriority w:val="1"/>
    <w:qFormat/>
    <w:rsid w:val="00C5301A"/>
    <w:pPr>
      <w:widowControl w:val="0"/>
      <w:spacing w:line="240" w:lineRule="auto"/>
      <w:ind w:left="820" w:hanging="36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C5301A"/>
    <w:rPr>
      <w:rFonts w:ascii="Calibri" w:eastAsia="Calibri" w:hAnsi="Calibri"/>
      <w:sz w:val="24"/>
      <w:szCs w:val="24"/>
      <w:lang w:val="en-US"/>
    </w:rPr>
  </w:style>
  <w:style w:type="character" w:styleId="CommentReference">
    <w:name w:val="annotation reference"/>
    <w:basedOn w:val="DefaultParagraphFont"/>
    <w:uiPriority w:val="99"/>
    <w:semiHidden/>
    <w:unhideWhenUsed/>
    <w:rsid w:val="00444FC9"/>
    <w:rPr>
      <w:sz w:val="16"/>
      <w:szCs w:val="16"/>
    </w:rPr>
  </w:style>
  <w:style w:type="paragraph" w:styleId="CommentText">
    <w:name w:val="annotation text"/>
    <w:basedOn w:val="Normal"/>
    <w:link w:val="CommentTextChar"/>
    <w:uiPriority w:val="99"/>
    <w:unhideWhenUsed/>
    <w:rsid w:val="00444FC9"/>
    <w:pPr>
      <w:spacing w:line="240" w:lineRule="auto"/>
    </w:pPr>
    <w:rPr>
      <w:sz w:val="20"/>
      <w:szCs w:val="20"/>
    </w:rPr>
  </w:style>
  <w:style w:type="character" w:customStyle="1" w:styleId="CommentTextChar">
    <w:name w:val="Comment Text Char"/>
    <w:basedOn w:val="DefaultParagraphFont"/>
    <w:link w:val="CommentText"/>
    <w:uiPriority w:val="99"/>
    <w:rsid w:val="00444FC9"/>
    <w:rPr>
      <w:sz w:val="20"/>
      <w:szCs w:val="20"/>
    </w:rPr>
  </w:style>
  <w:style w:type="paragraph" w:styleId="CommentSubject">
    <w:name w:val="annotation subject"/>
    <w:basedOn w:val="CommentText"/>
    <w:next w:val="CommentText"/>
    <w:link w:val="CommentSubjectChar"/>
    <w:uiPriority w:val="99"/>
    <w:semiHidden/>
    <w:unhideWhenUsed/>
    <w:rsid w:val="00444FC9"/>
    <w:rPr>
      <w:b/>
      <w:bCs/>
    </w:rPr>
  </w:style>
  <w:style w:type="character" w:customStyle="1" w:styleId="CommentSubjectChar">
    <w:name w:val="Comment Subject Char"/>
    <w:basedOn w:val="CommentTextChar"/>
    <w:link w:val="CommentSubject"/>
    <w:uiPriority w:val="99"/>
    <w:semiHidden/>
    <w:rsid w:val="00444FC9"/>
    <w:rPr>
      <w:b/>
      <w:bCs/>
      <w:sz w:val="20"/>
      <w:szCs w:val="20"/>
    </w:rPr>
  </w:style>
  <w:style w:type="paragraph" w:styleId="ListParagraph">
    <w:name w:val="List Paragraph"/>
    <w:basedOn w:val="Normal"/>
    <w:uiPriority w:val="34"/>
    <w:qFormat/>
    <w:rsid w:val="00A62B55"/>
    <w:pPr>
      <w:ind w:left="720"/>
      <w:contextualSpacing/>
    </w:pPr>
  </w:style>
  <w:style w:type="character" w:customStyle="1" w:styleId="Heading1Char">
    <w:name w:val="Heading 1 Char"/>
    <w:basedOn w:val="DefaultParagraphFont"/>
    <w:link w:val="Heading1"/>
    <w:uiPriority w:val="1"/>
    <w:rsid w:val="00AB6127"/>
    <w:rPr>
      <w:rFonts w:ascii="Calibri" w:eastAsia="Calibri" w:hAnsi="Calibri"/>
      <w:b/>
      <w:bCs/>
      <w:sz w:val="24"/>
      <w:szCs w:val="24"/>
      <w:lang w:val="en-US"/>
    </w:rPr>
  </w:style>
  <w:style w:type="character" w:styleId="Hyperlink">
    <w:name w:val="Hyperlink"/>
    <w:basedOn w:val="DefaultParagraphFont"/>
    <w:uiPriority w:val="99"/>
    <w:unhideWhenUsed/>
    <w:rsid w:val="000758DE"/>
    <w:rPr>
      <w:color w:val="0000FF" w:themeColor="hyperlink"/>
      <w:u w:val="single"/>
    </w:rPr>
  </w:style>
  <w:style w:type="paragraph" w:styleId="Revision">
    <w:name w:val="Revision"/>
    <w:hidden/>
    <w:uiPriority w:val="99"/>
    <w:semiHidden/>
    <w:rsid w:val="005C33E1"/>
    <w:pPr>
      <w:spacing w:line="240" w:lineRule="auto"/>
    </w:pPr>
  </w:style>
  <w:style w:type="character" w:styleId="Emphasis">
    <w:name w:val="Emphasis"/>
    <w:basedOn w:val="DefaultParagraphFont"/>
    <w:uiPriority w:val="20"/>
    <w:qFormat/>
    <w:rsid w:val="0004622A"/>
    <w:rPr>
      <w:i/>
      <w:iCs/>
    </w:rPr>
  </w:style>
  <w:style w:type="character" w:styleId="FollowedHyperlink">
    <w:name w:val="FollowedHyperlink"/>
    <w:basedOn w:val="DefaultParagraphFont"/>
    <w:uiPriority w:val="99"/>
    <w:semiHidden/>
    <w:unhideWhenUsed/>
    <w:rsid w:val="00A624F0"/>
    <w:rPr>
      <w:color w:val="800080" w:themeColor="followedHyperlink"/>
      <w:u w:val="single"/>
    </w:rPr>
  </w:style>
  <w:style w:type="table" w:customStyle="1" w:styleId="TableGrid">
    <w:name w:val="TableGrid"/>
    <w:rsid w:val="00A51CE8"/>
    <w:pPr>
      <w:spacing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668B4"/>
    <w:rPr>
      <w:color w:val="605E5C"/>
      <w:shd w:val="clear" w:color="auto" w:fill="E1DFDD"/>
    </w:rPr>
  </w:style>
  <w:style w:type="paragraph" w:customStyle="1" w:styleId="footnotedescription">
    <w:name w:val="footnote description"/>
    <w:next w:val="Normal"/>
    <w:link w:val="footnotedescriptionChar"/>
    <w:hidden/>
    <w:rsid w:val="00C837A7"/>
    <w:pPr>
      <w:spacing w:line="259" w:lineRule="auto"/>
      <w:ind w:left="7"/>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C837A7"/>
    <w:rPr>
      <w:rFonts w:ascii="Calibri" w:eastAsia="Calibri" w:hAnsi="Calibri" w:cs="Calibri"/>
      <w:color w:val="000000"/>
      <w:sz w:val="20"/>
      <w:lang w:eastAsia="en-GB"/>
    </w:rPr>
  </w:style>
  <w:style w:type="character" w:customStyle="1" w:styleId="footnotemark">
    <w:name w:val="footnote mark"/>
    <w:hidden/>
    <w:rsid w:val="00C837A7"/>
    <w:rPr>
      <w:rFonts w:ascii="Calibri" w:eastAsia="Calibri" w:hAnsi="Calibri" w:cs="Calibri"/>
      <w:color w:val="000000"/>
      <w:sz w:val="20"/>
      <w:vertAlign w:val="superscript"/>
    </w:rPr>
  </w:style>
  <w:style w:type="table" w:styleId="TableGrid0">
    <w:name w:val="Table Grid"/>
    <w:basedOn w:val="TableNormal"/>
    <w:uiPriority w:val="59"/>
    <w:rsid w:val="00B001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specialistnurseforumuk.co.uk/insulin-pumps-and-technology" TargetMode="External"/><Relationship Id="rId13" Type="http://schemas.openxmlformats.org/officeDocument/2006/relationships/hyperlink" Target="https://www.glucorx.co.uk/glucorx-aidex-hub/" TargetMode="External"/><Relationship Id="rId18" Type="http://schemas.openxmlformats.org/officeDocument/2006/relationships/hyperlink" Target="https://www.diabetesspecialistnurseforumuk.co.uk/insulin-pumps-and-technology"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dexcom.com/en-GB/learn-dexcom-one" TargetMode="External"/><Relationship Id="rId7" Type="http://schemas.openxmlformats.org/officeDocument/2006/relationships/endnotes" Target="endnotes.xml"/><Relationship Id="rId12" Type="http://schemas.openxmlformats.org/officeDocument/2006/relationships/hyperlink" Target="https://glucomenday.com/newplatform/glucomen-day-cgm/glucomen-day-cgm-training-and-guides/" TargetMode="External"/><Relationship Id="rId17" Type="http://schemas.openxmlformats.org/officeDocument/2006/relationships/hyperlink" Target="https://www.gov.uk/guidance/diabetes-mellitus-assessing-fitness-to-driv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glucorx.co.uk" TargetMode="External"/><Relationship Id="rId20" Type="http://schemas.openxmlformats.org/officeDocument/2006/relationships/hyperlink" Target="https://abcd.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xcom.com/en-GB/learn-dexcom-on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excom.com/en-gb/contact-us-direct" TargetMode="External"/><Relationship Id="rId23" Type="http://schemas.openxmlformats.org/officeDocument/2006/relationships/hyperlink" Target="https://www.glucorx.co.uk/glucorx-aidex-hub/" TargetMode="External"/><Relationship Id="rId28" Type="http://schemas.openxmlformats.org/officeDocument/2006/relationships/theme" Target="theme/theme1.xml"/><Relationship Id="rId10" Type="http://schemas.openxmlformats.org/officeDocument/2006/relationships/hyperlink" Target="https://abcd.care/" TargetMode="External"/><Relationship Id="rId19" Type="http://schemas.openxmlformats.org/officeDocument/2006/relationships/hyperlink" Target="https://www.edendiabetes.com/news-blog/2022/6/9/flash-and-cgm-education-pack-for-primary-care-now-available" TargetMode="External"/><Relationship Id="rId4" Type="http://schemas.openxmlformats.org/officeDocument/2006/relationships/settings" Target="settings.xml"/><Relationship Id="rId9" Type="http://schemas.openxmlformats.org/officeDocument/2006/relationships/hyperlink" Target="https://www.edendiabetes.com/news-blog/2022/6/9/flash-and-cgm-education-pack-for-primary-care-now-available" TargetMode="External"/><Relationship Id="rId14" Type="http://schemas.openxmlformats.org/officeDocument/2006/relationships/hyperlink" Target="https://glucomenday.com/newplatform/en/glucomen-day-support/" TargetMode="External"/><Relationship Id="rId22" Type="http://schemas.openxmlformats.org/officeDocument/2006/relationships/hyperlink" Target="https://glucomenday.com/newplatform/glucomen-day-cgm/glucomen-day-cgm-training-and-guid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3F45.792B91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33B1-9565-4F51-A3E0-47EA97A3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Yiki Chi</dc:creator>
  <cp:lastModifiedBy>HARDWICK-SMITH, Jessica (NHS KENT AND MEDWAY ICB - 91Q)</cp:lastModifiedBy>
  <cp:revision>2</cp:revision>
  <dcterms:created xsi:type="dcterms:W3CDTF">2023-03-10T15:02:00Z</dcterms:created>
  <dcterms:modified xsi:type="dcterms:W3CDTF">2023-03-10T15:02:00Z</dcterms:modified>
</cp:coreProperties>
</file>